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77F" w:rsidRPr="00387868" w:rsidRDefault="00F83A0D">
      <w:pPr>
        <w:rPr>
          <w:b/>
          <w:u w:val="single"/>
        </w:rPr>
      </w:pPr>
      <w:r w:rsidRPr="00387868">
        <w:rPr>
          <w:b/>
          <w:u w:val="single"/>
        </w:rPr>
        <w:t>Budget Policies &amp; Priorities</w:t>
      </w:r>
    </w:p>
    <w:p w:rsidR="00387868" w:rsidRDefault="00387868">
      <w:r>
        <w:t xml:space="preserve">At its January Board Retreat, trustees reviewed the findings from external evaluation of the College’s financial system and structure. The following priorities have been identified as areas for the </w:t>
      </w:r>
      <w:r w:rsidR="00BE6DA3">
        <w:t>Superintendent</w:t>
      </w:r>
      <w:r>
        <w:t>/</w:t>
      </w:r>
      <w:r w:rsidR="00BE6DA3">
        <w:t>President</w:t>
      </w:r>
      <w:r>
        <w:t xml:space="preserve"> to work on and engage staff and governance partners in their completion.</w:t>
      </w:r>
    </w:p>
    <w:p w:rsidR="00F864D3" w:rsidRDefault="00F864D3"/>
    <w:p w:rsidR="00387868" w:rsidRDefault="00387868" w:rsidP="00387868">
      <w:pPr>
        <w:pStyle w:val="ListParagraph"/>
        <w:numPr>
          <w:ilvl w:val="0"/>
          <w:numId w:val="1"/>
        </w:numPr>
        <w:rPr>
          <w:b/>
          <w:u w:val="single"/>
        </w:rPr>
      </w:pPr>
      <w:r w:rsidRPr="00BE6DA3">
        <w:rPr>
          <w:b/>
          <w:u w:val="single"/>
        </w:rPr>
        <w:t>Increase in the College Reserve</w:t>
      </w:r>
    </w:p>
    <w:p w:rsidR="00BE6DA3" w:rsidRDefault="00BE6DA3" w:rsidP="00BE6DA3">
      <w:pPr>
        <w:ind w:left="720"/>
      </w:pPr>
      <w:r>
        <w:t xml:space="preserve">The College has been identified by both the state and the ACCJC for low reserves and warned of the possible impact that these levels can have on fiscal stability. Over the last two years the College has increased reserves, transitioned to a cash reserve model, and established a new policy to strive for a reserve that covers 2 months of costs. To move toward </w:t>
      </w:r>
      <w:r>
        <w:t>this</w:t>
      </w:r>
      <w:r>
        <w:t xml:space="preserve"> process</w:t>
      </w:r>
      <w:r>
        <w:t>,</w:t>
      </w:r>
      <w:r>
        <w:t xml:space="preserve"> the Board has indicated that the College shall increase its reserves annually based on the balance of revenue increases and cost escalations.</w:t>
      </w:r>
    </w:p>
    <w:p w:rsidR="00BE6DA3" w:rsidRDefault="00BE6DA3" w:rsidP="00BE6DA3">
      <w:pPr>
        <w:ind w:left="720"/>
      </w:pPr>
      <w:r>
        <w:t>To implement this priority, staff has developed the following guidelines for budget development.</w:t>
      </w:r>
    </w:p>
    <w:p w:rsidR="00BE6DA3" w:rsidRDefault="00BE6DA3" w:rsidP="00BE6DA3">
      <w:pPr>
        <w:pStyle w:val="ListParagraph"/>
        <w:numPr>
          <w:ilvl w:val="0"/>
          <w:numId w:val="2"/>
        </w:numPr>
        <w:spacing w:after="0" w:line="240" w:lineRule="auto"/>
      </w:pPr>
      <w:r>
        <w:t>Each year, the college will determine if revenue increases to the unrestricted general fund are above cost escalations.</w:t>
      </w:r>
    </w:p>
    <w:p w:rsidR="00BE6DA3" w:rsidRDefault="00BE6DA3" w:rsidP="00BE6DA3">
      <w:pPr>
        <w:pStyle w:val="ListParagraph"/>
        <w:numPr>
          <w:ilvl w:val="0"/>
          <w:numId w:val="2"/>
        </w:numPr>
        <w:spacing w:after="0" w:line="240" w:lineRule="auto"/>
      </w:pPr>
      <w:r>
        <w:t>Cost escalations shall include increases in PERS/STRS, salaries including step and column increases, employee benefits, and other fixed costs identified through the Budget Committee.</w:t>
      </w:r>
    </w:p>
    <w:p w:rsidR="00BE6DA3" w:rsidRDefault="00BE6DA3" w:rsidP="00BE6DA3">
      <w:pPr>
        <w:pStyle w:val="ListParagraph"/>
        <w:numPr>
          <w:ilvl w:val="0"/>
          <w:numId w:val="2"/>
        </w:numPr>
        <w:spacing w:after="0" w:line="240" w:lineRule="auto"/>
      </w:pPr>
      <w:r>
        <w:t>If revenue increases are above costs escalations, the College shall set aside ½ of the revenue increase, up to a maximum of 1% of unrestricted general funding per year in the general reserve.</w:t>
      </w:r>
    </w:p>
    <w:p w:rsidR="00BE6DA3" w:rsidRDefault="00BE6DA3" w:rsidP="00BE6DA3"/>
    <w:p w:rsidR="00BE6DA3" w:rsidRDefault="00BE6DA3" w:rsidP="00BE6DA3">
      <w:pPr>
        <w:ind w:left="720"/>
      </w:pPr>
      <w:r>
        <w:t xml:space="preserve">The Board has indicated the at no point shall the budget development have a reserve below the 5% </w:t>
      </w:r>
      <w:r>
        <w:t xml:space="preserve">Cash plus Accounts Receivable </w:t>
      </w:r>
      <w:r>
        <w:t>required by Board Policy.</w:t>
      </w:r>
    </w:p>
    <w:p w:rsidR="00BE6DA3" w:rsidRDefault="00BE6DA3" w:rsidP="00BE6DA3">
      <w:pPr>
        <w:ind w:left="720"/>
      </w:pPr>
      <w:r>
        <w:t xml:space="preserve">The Board asked the college to determine a process for the appropriate use of reserves that are beyond 5% </w:t>
      </w:r>
      <w:r>
        <w:t xml:space="preserve">Cash plus Accounts Receivable </w:t>
      </w:r>
      <w:r>
        <w:t xml:space="preserve">when needed. The College will work with the Budget Committee to develop a written “Rainy Day” procedure for use of reserves during times of economic hardship. </w:t>
      </w:r>
    </w:p>
    <w:p w:rsidR="00F864D3" w:rsidRDefault="00F864D3" w:rsidP="00BE6DA3">
      <w:pPr>
        <w:ind w:left="720"/>
      </w:pPr>
    </w:p>
    <w:p w:rsidR="00F864D3" w:rsidRPr="00F864D3" w:rsidRDefault="00F864D3" w:rsidP="00F864D3">
      <w:pPr>
        <w:pStyle w:val="ListParagraph"/>
        <w:numPr>
          <w:ilvl w:val="0"/>
          <w:numId w:val="1"/>
        </w:numPr>
        <w:rPr>
          <w:b/>
          <w:u w:val="single"/>
        </w:rPr>
      </w:pPr>
      <w:r w:rsidRPr="00F864D3">
        <w:rPr>
          <w:b/>
          <w:u w:val="single"/>
        </w:rPr>
        <w:t>Accounts receivable</w:t>
      </w:r>
    </w:p>
    <w:p w:rsidR="00F864D3" w:rsidRDefault="00F864D3" w:rsidP="00F864D3">
      <w:pPr>
        <w:ind w:left="720"/>
      </w:pPr>
      <w:r>
        <w:t>The Board indicated that owed student fees shall not rise above 4% of unrestricted general funds.</w:t>
      </w:r>
    </w:p>
    <w:p w:rsidR="00F864D3" w:rsidRDefault="00F864D3" w:rsidP="00F864D3">
      <w:pPr>
        <w:ind w:left="720"/>
      </w:pPr>
      <w:r>
        <w:t>The College shall monitor this prior to the beginning of the enrollment cycle to determine trends and shall submit a written plan for improvement should receivables exceed 4%.</w:t>
      </w:r>
    </w:p>
    <w:p w:rsidR="00BE6DA3" w:rsidRDefault="00F864D3" w:rsidP="00F864D3">
      <w:pPr>
        <w:ind w:left="720"/>
      </w:pPr>
      <w:r>
        <w:t>The College shall develop a procedure for writing off bad debt and ensuring that such write offs are noted in the College budget when determining the full general reserve.</w:t>
      </w:r>
    </w:p>
    <w:p w:rsidR="00F864D3" w:rsidRPr="00F864D3" w:rsidRDefault="00F864D3" w:rsidP="00F864D3">
      <w:pPr>
        <w:pStyle w:val="ListParagraph"/>
        <w:numPr>
          <w:ilvl w:val="0"/>
          <w:numId w:val="1"/>
        </w:numPr>
        <w:rPr>
          <w:b/>
          <w:u w:val="single"/>
        </w:rPr>
      </w:pPr>
      <w:r w:rsidRPr="00F864D3">
        <w:rPr>
          <w:b/>
          <w:u w:val="single"/>
        </w:rPr>
        <w:lastRenderedPageBreak/>
        <w:t>Policy Updates</w:t>
      </w:r>
    </w:p>
    <w:p w:rsidR="00F864D3" w:rsidRDefault="00F864D3" w:rsidP="00F864D3">
      <w:pPr>
        <w:ind w:left="720"/>
      </w:pPr>
      <w:r>
        <w:t>The Board requests that the governance committees review and update the following policies as needed based on the current knowledge as well as the recommendations from the external evaluation:</w:t>
      </w:r>
    </w:p>
    <w:p w:rsidR="00F864D3" w:rsidRDefault="00F864D3" w:rsidP="00F864D3">
      <w:pPr>
        <w:pStyle w:val="ListParagraph"/>
        <w:numPr>
          <w:ilvl w:val="0"/>
          <w:numId w:val="3"/>
        </w:numPr>
        <w:spacing w:after="0" w:line="240" w:lineRule="auto"/>
      </w:pPr>
      <w:r>
        <w:t>BP 6200 Budget Preparation and Development</w:t>
      </w:r>
    </w:p>
    <w:p w:rsidR="00F864D3" w:rsidRDefault="00F864D3" w:rsidP="00F864D3">
      <w:pPr>
        <w:pStyle w:val="ListParagraph"/>
        <w:numPr>
          <w:ilvl w:val="0"/>
          <w:numId w:val="3"/>
        </w:numPr>
        <w:spacing w:after="0" w:line="240" w:lineRule="auto"/>
      </w:pPr>
      <w:r>
        <w:t>BP 6250 Budget Management</w:t>
      </w:r>
    </w:p>
    <w:p w:rsidR="00F864D3" w:rsidRDefault="00F864D3" w:rsidP="00F864D3">
      <w:pPr>
        <w:pStyle w:val="ListParagraph"/>
        <w:numPr>
          <w:ilvl w:val="0"/>
          <w:numId w:val="3"/>
        </w:numPr>
        <w:spacing w:after="0" w:line="240" w:lineRule="auto"/>
      </w:pPr>
      <w:r>
        <w:t>BP 6330 contracts and Purchasing</w:t>
      </w:r>
    </w:p>
    <w:p w:rsidR="00F864D3" w:rsidRDefault="00F864D3" w:rsidP="00F864D3"/>
    <w:p w:rsidR="00F864D3" w:rsidRPr="00F864D3" w:rsidRDefault="00F864D3" w:rsidP="00F864D3">
      <w:pPr>
        <w:pStyle w:val="ListParagraph"/>
        <w:numPr>
          <w:ilvl w:val="0"/>
          <w:numId w:val="1"/>
        </w:numPr>
        <w:rPr>
          <w:b/>
          <w:u w:val="single"/>
        </w:rPr>
      </w:pPr>
      <w:r>
        <w:rPr>
          <w:b/>
          <w:u w:val="single"/>
        </w:rPr>
        <w:t>Staffing</w:t>
      </w:r>
    </w:p>
    <w:p w:rsidR="00F864D3" w:rsidRDefault="00F864D3" w:rsidP="00F864D3">
      <w:pPr>
        <w:ind w:left="720"/>
      </w:pPr>
      <w:r>
        <w:t>The Board recommends the development of a sustainable staffing plan following the implementation of the retirement incentive that allows for flexibility should the fiscal concerns arise or the current enrollment growth diminish.</w:t>
      </w:r>
    </w:p>
    <w:p w:rsidR="00F864D3" w:rsidRDefault="00F864D3" w:rsidP="00F864D3">
      <w:pPr>
        <w:ind w:left="720"/>
      </w:pPr>
      <w:r>
        <w:t>The Board expressed that hiring in IT is a priority, including the expansion of staffing related to cyber security.</w:t>
      </w:r>
    </w:p>
    <w:p w:rsidR="00F864D3" w:rsidRDefault="00F864D3" w:rsidP="00F864D3">
      <w:pPr>
        <w:ind w:firstLine="720"/>
      </w:pPr>
      <w:r>
        <w:t>The Board expressed the hiring of staff in fiscal services as a priority.</w:t>
      </w:r>
    </w:p>
    <w:p w:rsidR="00F864D3" w:rsidRDefault="00F864D3" w:rsidP="00F864D3">
      <w:pPr>
        <w:ind w:firstLine="360"/>
      </w:pPr>
    </w:p>
    <w:p w:rsidR="00F864D3" w:rsidRDefault="00F864D3" w:rsidP="00F864D3">
      <w:pPr>
        <w:pStyle w:val="ListParagraph"/>
        <w:numPr>
          <w:ilvl w:val="0"/>
          <w:numId w:val="1"/>
        </w:numPr>
        <w:rPr>
          <w:b/>
          <w:u w:val="single"/>
        </w:rPr>
      </w:pPr>
      <w:r w:rsidRPr="00F864D3">
        <w:rPr>
          <w:b/>
          <w:u w:val="single"/>
        </w:rPr>
        <w:t>Budget Priorities</w:t>
      </w:r>
    </w:p>
    <w:p w:rsidR="00F864D3" w:rsidRDefault="00F864D3" w:rsidP="00F864D3">
      <w:pPr>
        <w:ind w:left="720"/>
      </w:pPr>
      <w:r>
        <w:t>The Board requested the following priorities to be considered in the development of the 2024-2025 budget:</w:t>
      </w:r>
      <w:bookmarkStart w:id="0" w:name="_GoBack"/>
      <w:bookmarkEnd w:id="0"/>
    </w:p>
    <w:p w:rsidR="00F864D3" w:rsidRDefault="00F864D3" w:rsidP="00F864D3">
      <w:pPr>
        <w:pStyle w:val="ListParagraph"/>
        <w:numPr>
          <w:ilvl w:val="0"/>
          <w:numId w:val="4"/>
        </w:numPr>
        <w:spacing w:after="0" w:line="240" w:lineRule="auto"/>
      </w:pPr>
      <w:r>
        <w:t>Ensuring that IT systems hardware are current and up to date.</w:t>
      </w:r>
    </w:p>
    <w:p w:rsidR="00F864D3" w:rsidRDefault="00F864D3" w:rsidP="00F864D3">
      <w:pPr>
        <w:pStyle w:val="ListParagraph"/>
        <w:numPr>
          <w:ilvl w:val="0"/>
          <w:numId w:val="4"/>
        </w:numPr>
        <w:spacing w:after="0" w:line="240" w:lineRule="auto"/>
      </w:pPr>
      <w:r>
        <w:t>Maintaining the current funding commitments for marketing and outreach.</w:t>
      </w:r>
    </w:p>
    <w:p w:rsidR="00F864D3" w:rsidRDefault="00F864D3" w:rsidP="00F864D3">
      <w:pPr>
        <w:pStyle w:val="ListParagraph"/>
        <w:numPr>
          <w:ilvl w:val="0"/>
          <w:numId w:val="4"/>
        </w:numPr>
        <w:spacing w:after="0" w:line="240" w:lineRule="auto"/>
      </w:pPr>
      <w:r>
        <w:t>Developing opportunities to build morale, express appreciation for faculty, staff, managers, and celebrate those who are retiring after a lifetime of service.</w:t>
      </w:r>
    </w:p>
    <w:p w:rsidR="00F864D3" w:rsidRPr="00F864D3" w:rsidRDefault="00F864D3" w:rsidP="00F864D3">
      <w:pPr>
        <w:pStyle w:val="ListParagraph"/>
        <w:rPr>
          <w:b/>
          <w:u w:val="single"/>
        </w:rPr>
      </w:pPr>
    </w:p>
    <w:p w:rsidR="00F864D3" w:rsidRDefault="00F864D3" w:rsidP="00F864D3">
      <w:pPr>
        <w:ind w:firstLine="360"/>
      </w:pPr>
    </w:p>
    <w:p w:rsidR="00F864D3" w:rsidRPr="00F864D3" w:rsidRDefault="00F864D3" w:rsidP="00F864D3">
      <w:pPr>
        <w:pStyle w:val="ListParagraph"/>
        <w:rPr>
          <w:b/>
          <w:u w:val="single"/>
        </w:rPr>
      </w:pPr>
    </w:p>
    <w:sectPr w:rsidR="00F864D3" w:rsidRPr="00F86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409"/>
    <w:multiLevelType w:val="hybridMultilevel"/>
    <w:tmpl w:val="9DFC4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7506F"/>
    <w:multiLevelType w:val="hybridMultilevel"/>
    <w:tmpl w:val="E5D6E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220179"/>
    <w:multiLevelType w:val="hybridMultilevel"/>
    <w:tmpl w:val="7772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A3A98"/>
    <w:multiLevelType w:val="hybridMultilevel"/>
    <w:tmpl w:val="B106C3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0D"/>
    <w:rsid w:val="0018677F"/>
    <w:rsid w:val="00387868"/>
    <w:rsid w:val="00BE6DA3"/>
    <w:rsid w:val="00C06BBB"/>
    <w:rsid w:val="00F83A0D"/>
    <w:rsid w:val="00F8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3348"/>
  <w15:chartTrackingRefBased/>
  <w15:docId w15:val="{7DFDC84F-C59B-4621-8BEB-9021CC7B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868"/>
    <w:pPr>
      <w:ind w:left="720"/>
      <w:contextualSpacing/>
    </w:pPr>
  </w:style>
  <w:style w:type="paragraph" w:styleId="BalloonText">
    <w:name w:val="Balloon Text"/>
    <w:basedOn w:val="Normal"/>
    <w:link w:val="BalloonTextChar"/>
    <w:uiPriority w:val="99"/>
    <w:semiHidden/>
    <w:unhideWhenUsed/>
    <w:rsid w:val="00BE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Nour</dc:creator>
  <cp:keywords/>
  <dc:description/>
  <cp:lastModifiedBy>Amir Nour</cp:lastModifiedBy>
  <cp:revision>2</cp:revision>
  <cp:lastPrinted>2024-03-25T19:46:00Z</cp:lastPrinted>
  <dcterms:created xsi:type="dcterms:W3CDTF">2024-03-25T20:11:00Z</dcterms:created>
  <dcterms:modified xsi:type="dcterms:W3CDTF">2024-03-25T20:11:00Z</dcterms:modified>
</cp:coreProperties>
</file>