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31" w:rsidRDefault="002840DB" w:rsidP="00794B5D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ADOPTED </w:t>
      </w:r>
      <w:r>
        <w:t xml:space="preserve"> </w:t>
      </w:r>
    </w:p>
    <w:p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B42422">
      <w:pPr>
        <w:spacing w:after="1" w:line="259" w:lineRule="auto"/>
        <w:ind w:left="3959"/>
        <w:jc w:val="left"/>
      </w:pPr>
      <w:r>
        <w:rPr>
          <w:b/>
        </w:rPr>
        <w:t>January 23, 2024</w:t>
      </w:r>
    </w:p>
    <w:p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</w:r>
      <w:r w:rsidR="000E382B">
        <w:t>)</w:t>
      </w:r>
      <w:r>
        <w:t xml:space="preserve">               </w:t>
      </w:r>
      <w:r w:rsidR="00FB51E1">
        <w:t xml:space="preserve">  </w:t>
      </w:r>
      <w:r>
        <w:t xml:space="preserve"> </w:t>
      </w:r>
      <w:r w:rsidR="00891C73">
        <w:t xml:space="preserve"> Nonah Maffit</w:t>
      </w:r>
      <w:r w:rsidR="008B0484">
        <w:t xml:space="preserve"> (CSEA</w:t>
      </w:r>
      <w:r w:rsidR="00034D5D">
        <w:t xml:space="preserve">)                            </w:t>
      </w:r>
      <w:r w:rsidR="00891C73">
        <w:t>Erik Balians, AS VP Admin</w:t>
      </w:r>
      <w:r w:rsidR="00034D5D">
        <w:tab/>
      </w:r>
    </w:p>
    <w:p w:rsidR="008B0484" w:rsidRDefault="002840DB" w:rsidP="00034D5D">
      <w:pPr>
        <w:ind w:left="10"/>
      </w:pPr>
      <w:r>
        <w:t xml:space="preserve">Michael Scott (Co-Chair; Guild)    </w:t>
      </w:r>
      <w:r w:rsidR="00C163D4">
        <w:t xml:space="preserve">  </w:t>
      </w:r>
      <w:r w:rsidR="00891C73">
        <w:t>Irina Shumakova (CSEA</w:t>
      </w:r>
      <w:r w:rsidR="00C163D4">
        <w:t>)</w:t>
      </w:r>
      <w:r>
        <w:t xml:space="preserve">        </w:t>
      </w:r>
      <w:r w:rsidR="00565A19">
        <w:t xml:space="preserve"> </w:t>
      </w:r>
      <w:r>
        <w:t xml:space="preserve">     </w:t>
      </w:r>
      <w:r w:rsidR="00565A19">
        <w:t xml:space="preserve">      </w:t>
      </w:r>
      <w:r>
        <w:t xml:space="preserve"> </w:t>
      </w:r>
    </w:p>
    <w:p w:rsidR="00435AAA" w:rsidRDefault="008B0484" w:rsidP="00034D5D">
      <w:pPr>
        <w:ind w:left="10"/>
        <w:rPr>
          <w:b/>
        </w:rPr>
      </w:pPr>
      <w:r>
        <w:tab/>
      </w:r>
      <w:r w:rsidR="00891C73">
        <w:t>Angineh Baghoomian (Admin)</w:t>
      </w:r>
      <w:r>
        <w:tab/>
      </w:r>
      <w:r w:rsidR="00891C73">
        <w:t xml:space="preserve">    Elin Gharibian, AS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D5D">
        <w:tab/>
      </w:r>
    </w:p>
    <w:p w:rsidR="00565A19" w:rsidRDefault="002840DB">
      <w:pPr>
        <w:ind w:left="10"/>
      </w:pPr>
      <w:r>
        <w:rPr>
          <w:b/>
        </w:rPr>
        <w:t>Present Resource:</w:t>
      </w:r>
      <w:r w:rsidR="00034D5D" w:rsidRPr="00034D5D">
        <w:t xml:space="preserve"> </w:t>
      </w:r>
      <w:r w:rsidR="00034D5D">
        <w:t xml:space="preserve">Lauren Lampietti, Director, Network System &amp; Operations; </w:t>
      </w:r>
      <w:r>
        <w:t xml:space="preserve">Stacy Jazan, Faculty Coordinator of Institutional Effectiveness </w:t>
      </w:r>
    </w:p>
    <w:p w:rsidR="00891C73" w:rsidRDefault="00891C73">
      <w:pPr>
        <w:ind w:left="10"/>
      </w:pPr>
      <w:r w:rsidRPr="00891C73">
        <w:rPr>
          <w:b/>
        </w:rPr>
        <w:t>Absent:</w:t>
      </w:r>
      <w:r>
        <w:t xml:space="preserve">  Michael Ritterbrown, Admin; Paul Schlossman, Admin; Brittany Grice, Admin; Alexandra Christy, Senate.</w:t>
      </w:r>
    </w:p>
    <w:p w:rsidR="00891C73" w:rsidRDefault="00891C73" w:rsidP="00891C73">
      <w:pPr>
        <w:ind w:left="10"/>
      </w:pPr>
      <w:r>
        <w:rPr>
          <w:b/>
        </w:rPr>
        <w:t>Quorum (6): 7</w:t>
      </w:r>
      <w:r>
        <w:t xml:space="preserve"> out of 11 voting members present. </w:t>
      </w:r>
    </w:p>
    <w:p w:rsidR="00A56F31" w:rsidRDefault="002840DB">
      <w:pPr>
        <w:spacing w:after="0" w:line="259" w:lineRule="auto"/>
        <w:ind w:left="0" w:firstLine="0"/>
        <w:jc w:val="left"/>
      </w:pPr>
      <w:r>
        <w:t xml:space="preserve"> </w:t>
      </w:r>
    </w:p>
    <w:p w:rsidR="00D640FB" w:rsidRDefault="002840DB" w:rsidP="00600517">
      <w:pPr>
        <w:spacing w:after="0" w:line="259" w:lineRule="auto"/>
        <w:ind w:left="24" w:firstLine="0"/>
        <w:jc w:val="left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</w:t>
      </w:r>
      <w:r w:rsidR="004142F9">
        <w:t>Armenuhi Andzhu; Eric Tazekand; Gevork M</w:t>
      </w:r>
      <w:r w:rsidR="00600517">
        <w:t>sryan</w:t>
      </w:r>
      <w:r w:rsidR="004142F9">
        <w:t>; Hasmik Ghanbary; Jason Bender; Jeremy Talaoc</w:t>
      </w:r>
      <w:r w:rsidR="00DE3768">
        <w:t xml:space="preserve">; </w:t>
      </w:r>
      <w:r w:rsidR="004142F9">
        <w:t>Jessica Loguercio</w:t>
      </w:r>
      <w:r w:rsidR="00DE3768">
        <w:t xml:space="preserve">; </w:t>
      </w:r>
      <w:r w:rsidR="004142F9">
        <w:t>Jose Hernandez</w:t>
      </w:r>
      <w:r w:rsidR="00DE3768">
        <w:t xml:space="preserve">; </w:t>
      </w:r>
      <w:r w:rsidR="004142F9">
        <w:t>Marie Elguira</w:t>
      </w:r>
      <w:r w:rsidR="00DE3768">
        <w:t xml:space="preserve">; </w:t>
      </w:r>
      <w:r w:rsidR="004142F9">
        <w:t>Marina Maleskstepanians</w:t>
      </w:r>
      <w:r w:rsidR="00DE3768">
        <w:t xml:space="preserve">; </w:t>
      </w:r>
      <w:r w:rsidR="004142F9">
        <w:t>Rocio</w:t>
      </w:r>
      <w:r w:rsidR="00600517">
        <w:t xml:space="preserve"> Maldonado</w:t>
      </w:r>
      <w:r w:rsidR="00DE3768">
        <w:t xml:space="preserve">; </w:t>
      </w:r>
      <w:r w:rsidR="004142F9">
        <w:t>Tamar</w:t>
      </w:r>
      <w:r w:rsidR="00600517">
        <w:t xml:space="preserve"> </w:t>
      </w:r>
      <w:r>
        <w:t xml:space="preserve"> </w:t>
      </w:r>
      <w:r w:rsidR="00F21FAC">
        <w:t>Aryapetyan</w:t>
      </w:r>
      <w:r w:rsidR="00F06080">
        <w:t>, Yeranui Barsegyan</w:t>
      </w:r>
      <w:r w:rsidR="00D640FB">
        <w:t>.</w:t>
      </w:r>
    </w:p>
    <w:p w:rsidR="00A56F31" w:rsidRDefault="002840DB" w:rsidP="00D640FB">
      <w:pPr>
        <w:ind w:left="24"/>
      </w:pPr>
      <w:r>
        <w:t xml:space="preserve">  </w:t>
      </w:r>
    </w:p>
    <w:p w:rsidR="00A56F31" w:rsidRDefault="002840DB">
      <w:pPr>
        <w:ind w:left="24"/>
      </w:pPr>
      <w:r>
        <w:t>The meeting was called to order by Co-Chair Amir Nour at 12:2</w:t>
      </w:r>
      <w:r w:rsidR="004D4DE4">
        <w:t>6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Approval of Minutes </w:t>
      </w:r>
      <w:r w:rsidR="00CD1051">
        <w:rPr>
          <w:b/>
        </w:rPr>
        <w:t xml:space="preserve">of </w:t>
      </w:r>
      <w:r w:rsidR="00CA6010">
        <w:rPr>
          <w:b/>
        </w:rPr>
        <w:t>December 14,</w:t>
      </w:r>
      <w:r w:rsidR="00BB46EE">
        <w:rPr>
          <w:b/>
        </w:rPr>
        <w:t xml:space="preserve"> 2023</w:t>
      </w:r>
      <w:r w:rsidR="00CD1051">
        <w:rPr>
          <w:b/>
        </w:rPr>
        <w:t xml:space="preserve"> Meeting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:rsidR="00A56F31" w:rsidRPr="00CD1051" w:rsidRDefault="00CD1051">
      <w:pPr>
        <w:ind w:left="747"/>
      </w:pPr>
      <w:r>
        <w:rPr>
          <w:b/>
        </w:rPr>
        <w:t xml:space="preserve">MSC – </w:t>
      </w:r>
      <w:r w:rsidRPr="00CD1051">
        <w:t>(</w:t>
      </w:r>
      <w:r w:rsidR="00CA6010">
        <w:t>Gharibian/Scott</w:t>
      </w:r>
      <w:r w:rsidRPr="00CD1051">
        <w:t xml:space="preserve">) to approve the minutes of </w:t>
      </w:r>
      <w:r w:rsidR="00CA6010">
        <w:t>December 14</w:t>
      </w:r>
      <w:r w:rsidRPr="00CD1051">
        <w:t>, 2023, as presented.  Motion passed unanimously.</w:t>
      </w:r>
    </w:p>
    <w:p w:rsidR="00CD1051" w:rsidRPr="00CD1051" w:rsidRDefault="00CD1051">
      <w:pPr>
        <w:ind w:left="747"/>
      </w:pPr>
    </w:p>
    <w:p w:rsidR="00A56F31" w:rsidRPr="000E02D2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Informational Items:  </w:t>
      </w:r>
      <w:r w:rsidR="000E02D2" w:rsidRPr="000E02D2">
        <w:t>No</w:t>
      </w:r>
      <w:r w:rsidR="004E110A">
        <w:t>ne.</w:t>
      </w:r>
      <w:r w:rsidRPr="000E02D2">
        <w:t xml:space="preserve">  </w:t>
      </w:r>
    </w:p>
    <w:p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:rsidR="007077A1" w:rsidRDefault="002840DB" w:rsidP="004E1EAB">
      <w:pPr>
        <w:pStyle w:val="ListParagraph"/>
        <w:numPr>
          <w:ilvl w:val="0"/>
          <w:numId w:val="14"/>
        </w:numPr>
      </w:pPr>
      <w:r>
        <w:t xml:space="preserve">2023-2024 </w:t>
      </w:r>
      <w:r w:rsidR="00BE4796">
        <w:t>Budget Update</w:t>
      </w:r>
      <w:r w:rsidR="00266227">
        <w:t xml:space="preserve"> </w:t>
      </w:r>
      <w:r>
        <w:t>(Standard III.D 1-3, 5-13</w:t>
      </w:r>
      <w:r w:rsidR="007F4DCC">
        <w:t xml:space="preserve">) – </w:t>
      </w:r>
      <w:r w:rsidR="003832AF" w:rsidRPr="005937B3">
        <w:rPr>
          <w:b/>
        </w:rPr>
        <w:t>no update</w:t>
      </w:r>
      <w:r w:rsidR="000E02D2">
        <w:rPr>
          <w:b/>
        </w:rPr>
        <w:t xml:space="preserve"> </w:t>
      </w:r>
    </w:p>
    <w:p w:rsidR="0080694F" w:rsidRDefault="00872583" w:rsidP="0045272B">
      <w:pPr>
        <w:pStyle w:val="ListParagraph"/>
        <w:numPr>
          <w:ilvl w:val="0"/>
          <w:numId w:val="14"/>
        </w:numPr>
        <w:rPr>
          <w:b/>
        </w:rPr>
      </w:pPr>
      <w:r w:rsidRPr="00906145">
        <w:rPr>
          <w:b/>
        </w:rPr>
        <w:t>AR 6305</w:t>
      </w:r>
      <w:r>
        <w:t xml:space="preserve"> – District Reserves</w:t>
      </w:r>
      <w:r w:rsidR="007F4DCC">
        <w:t xml:space="preserve"> </w:t>
      </w:r>
      <w:r w:rsidR="005937B3">
        <w:t>–</w:t>
      </w:r>
      <w:r w:rsidR="007F4DCC">
        <w:t xml:space="preserve"> </w:t>
      </w:r>
      <w:r w:rsidR="003832AF" w:rsidRPr="005937B3">
        <w:rPr>
          <w:b/>
        </w:rPr>
        <w:t>tabled</w:t>
      </w:r>
      <w:r w:rsidR="008E7868">
        <w:rPr>
          <w:b/>
        </w:rPr>
        <w:t xml:space="preserve"> as some of the language will change.</w:t>
      </w:r>
    </w:p>
    <w:p w:rsidR="00CA6010" w:rsidRDefault="00CA6010" w:rsidP="0045272B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PARS Supplementary Retirement Plan Walk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Workshop </w:t>
      </w:r>
    </w:p>
    <w:p w:rsidR="00CA6010" w:rsidRPr="00CA6010" w:rsidRDefault="007E1F00" w:rsidP="00CA6010">
      <w:pPr>
        <w:pStyle w:val="ListParagraph"/>
        <w:ind w:left="1097" w:firstLine="0"/>
      </w:pPr>
      <w:r>
        <w:t>The d</w:t>
      </w:r>
      <w:r w:rsidR="00CA6010">
        <w:t>eadline to participate</w:t>
      </w:r>
      <w:r w:rsidR="00192C24">
        <w:t xml:space="preserve"> in this retirement plan</w:t>
      </w:r>
      <w:r w:rsidR="00CA6010">
        <w:t xml:space="preserve"> is January 31, 2024 at 5pm.  A</w:t>
      </w:r>
      <w:r w:rsidR="00D47CD4">
        <w:t>n a</w:t>
      </w:r>
      <w:r w:rsidR="00CA6010">
        <w:t xml:space="preserve">dditional workshop </w:t>
      </w:r>
      <w:r w:rsidR="00D47CD4">
        <w:t>has been scheduled for January 25</w:t>
      </w:r>
      <w:r w:rsidR="00D47CD4" w:rsidRPr="00D47CD4">
        <w:rPr>
          <w:vertAlign w:val="superscript"/>
        </w:rPr>
        <w:t>th</w:t>
      </w:r>
      <w:r w:rsidR="00D47CD4">
        <w:t xml:space="preserve"> in </w:t>
      </w:r>
      <w:r w:rsidR="00CA6010">
        <w:t>SR 1</w:t>
      </w:r>
      <w:r w:rsidR="00D47CD4">
        <w:t>1</w:t>
      </w:r>
      <w:r w:rsidR="00CA6010">
        <w:t>2</w:t>
      </w:r>
      <w:r w:rsidR="004B6F92">
        <w:t>, 12-1 pm</w:t>
      </w:r>
      <w:r w:rsidR="00CA6010">
        <w:t xml:space="preserve">.  Packets can be reviewed and submitted at this workshop.  </w:t>
      </w:r>
      <w:r w:rsidR="00192C24">
        <w:t xml:space="preserve">Presently, </w:t>
      </w:r>
      <w:r w:rsidR="00CA6010">
        <w:t xml:space="preserve">the </w:t>
      </w:r>
      <w:r>
        <w:t>number</w:t>
      </w:r>
      <w:r w:rsidR="00CA6010">
        <w:t xml:space="preserve">  </w:t>
      </w:r>
      <w:r w:rsidR="00192C24">
        <w:t xml:space="preserve">of submitted applicants </w:t>
      </w:r>
      <w:r w:rsidR="00CA6010">
        <w:t>is low.</w:t>
      </w:r>
      <w:r w:rsidR="00AA16DE">
        <w:t xml:space="preserve"> </w:t>
      </w:r>
      <w:r w:rsidR="0059653E">
        <w:t>Thirty-eight</w:t>
      </w:r>
      <w:r w:rsidR="00AA16DE">
        <w:t xml:space="preserve"> participants </w:t>
      </w:r>
      <w:r w:rsidR="0059653E">
        <w:t xml:space="preserve">for 65% </w:t>
      </w:r>
      <w:r>
        <w:t xml:space="preserve">level are </w:t>
      </w:r>
      <w:r w:rsidR="00AA16DE">
        <w:t>required</w:t>
      </w:r>
      <w:r w:rsidR="00192C24">
        <w:t xml:space="preserve"> of which</w:t>
      </w:r>
      <w:r w:rsidR="00AA16DE">
        <w:t xml:space="preserve"> 16 </w:t>
      </w:r>
      <w:r w:rsidR="00192C24">
        <w:t xml:space="preserve">should be </w:t>
      </w:r>
      <w:r w:rsidR="00AA16DE">
        <w:t xml:space="preserve">from faculty, 7 </w:t>
      </w:r>
      <w:r w:rsidR="00192C24">
        <w:t xml:space="preserve">from </w:t>
      </w:r>
      <w:r w:rsidR="0059653E">
        <w:t>classified manager</w:t>
      </w:r>
      <w:r>
        <w:t>s</w:t>
      </w:r>
      <w:r w:rsidR="0059653E">
        <w:t xml:space="preserve"> and </w:t>
      </w:r>
      <w:r w:rsidR="00AA16DE">
        <w:t>administrators and 15 from classified.</w:t>
      </w:r>
    </w:p>
    <w:p w:rsidR="005937B3" w:rsidRPr="005937B3" w:rsidRDefault="005937B3" w:rsidP="005937B3">
      <w:pPr>
        <w:pStyle w:val="ListParagraph"/>
        <w:ind w:left="1457" w:firstLine="0"/>
        <w:rPr>
          <w:b/>
        </w:rPr>
      </w:pPr>
    </w:p>
    <w:p w:rsidR="00E95A7D" w:rsidRPr="005542DE" w:rsidRDefault="00F47BDC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b/>
        </w:rPr>
      </w:pPr>
      <w:r>
        <w:rPr>
          <w:b/>
        </w:rPr>
        <w:t>New Business</w:t>
      </w:r>
    </w:p>
    <w:p w:rsidR="00906145" w:rsidRDefault="00906145" w:rsidP="00F47BDC">
      <w:pPr>
        <w:pStyle w:val="ListParagraph"/>
        <w:numPr>
          <w:ilvl w:val="0"/>
          <w:numId w:val="15"/>
        </w:numPr>
        <w:rPr>
          <w:u w:val="single"/>
        </w:rPr>
      </w:pPr>
      <w:r w:rsidRPr="00CC5B35">
        <w:rPr>
          <w:u w:val="single"/>
        </w:rPr>
        <w:t>202</w:t>
      </w:r>
      <w:r w:rsidR="007F4DCC">
        <w:rPr>
          <w:u w:val="single"/>
        </w:rPr>
        <w:t xml:space="preserve">4-25 </w:t>
      </w:r>
      <w:r w:rsidR="0059653E">
        <w:rPr>
          <w:u w:val="single"/>
        </w:rPr>
        <w:t>Overview of the Governor’s Budget</w:t>
      </w:r>
    </w:p>
    <w:p w:rsidR="00D20CBB" w:rsidRDefault="008B0484" w:rsidP="00BA0739">
      <w:pPr>
        <w:ind w:left="1450"/>
      </w:pPr>
      <w:r>
        <w:t>Chair Nour s</w:t>
      </w:r>
      <w:r w:rsidR="0059653E">
        <w:t xml:space="preserve">hared </w:t>
      </w:r>
      <w:r>
        <w:t xml:space="preserve">the </w:t>
      </w:r>
      <w:hyperlink r:id="rId7" w:history="1">
        <w:r w:rsidR="00BA0739" w:rsidRPr="00BA0739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CCLC Government Relations Webinar</w:t>
        </w:r>
      </w:hyperlink>
      <w:r w:rsidR="00BA0739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59653E">
        <w:t>received from C</w:t>
      </w:r>
      <w:r w:rsidR="000032A7">
        <w:t>ommunity College League of California (C</w:t>
      </w:r>
      <w:r w:rsidR="0059653E">
        <w:t>CLC</w:t>
      </w:r>
      <w:r w:rsidR="000032A7">
        <w:t>)</w:t>
      </w:r>
      <w:r w:rsidR="0059653E">
        <w:t>.  The</w:t>
      </w:r>
      <w:r w:rsidR="00D20CBB">
        <w:t xml:space="preserve"> Governor’s budget addresses a</w:t>
      </w:r>
      <w:r w:rsidR="0059653E">
        <w:t xml:space="preserve"> $37.9 billion deficit</w:t>
      </w:r>
      <w:r w:rsidR="00D20CBB">
        <w:t xml:space="preserve">. </w:t>
      </w:r>
      <w:r w:rsidR="004E1246">
        <w:t>There are n</w:t>
      </w:r>
      <w:r w:rsidR="00D20CBB">
        <w:t xml:space="preserve">o major hits coming to the community colleges.  </w:t>
      </w:r>
      <w:r w:rsidR="00172581">
        <w:t>Highlights of t</w:t>
      </w:r>
      <w:r w:rsidR="00D20CBB">
        <w:t xml:space="preserve">his report </w:t>
      </w:r>
      <w:r w:rsidR="00172581">
        <w:t>are</w:t>
      </w:r>
      <w:r w:rsidR="00D20CBB">
        <w:t>:</w:t>
      </w:r>
    </w:p>
    <w:p w:rsidR="00D20CBB" w:rsidRDefault="00D20CBB" w:rsidP="008E6D82">
      <w:pPr>
        <w:pStyle w:val="ListParagraph"/>
        <w:numPr>
          <w:ilvl w:val="0"/>
          <w:numId w:val="24"/>
        </w:numPr>
        <w:ind w:left="1800" w:hanging="360"/>
      </w:pPr>
      <w:r>
        <w:t>Budget Access</w:t>
      </w:r>
    </w:p>
    <w:p w:rsidR="00D20CBB" w:rsidRDefault="00D20CBB" w:rsidP="008E6D82">
      <w:pPr>
        <w:pStyle w:val="ListParagraph"/>
        <w:numPr>
          <w:ilvl w:val="0"/>
          <w:numId w:val="24"/>
        </w:numPr>
        <w:ind w:left="1800" w:hanging="360"/>
      </w:pPr>
      <w:r>
        <w:t>Assembly Committee Access, and</w:t>
      </w:r>
    </w:p>
    <w:p w:rsidR="00D20CBB" w:rsidRDefault="00D20CBB" w:rsidP="008E6D82">
      <w:pPr>
        <w:pStyle w:val="ListParagraph"/>
        <w:numPr>
          <w:ilvl w:val="0"/>
          <w:numId w:val="24"/>
        </w:numPr>
        <w:ind w:left="1800" w:hanging="360"/>
      </w:pPr>
      <w:r>
        <w:t>Legislative Update</w:t>
      </w:r>
    </w:p>
    <w:p w:rsidR="00E670F6" w:rsidRDefault="00E670F6" w:rsidP="008E6D82">
      <w:pPr>
        <w:pStyle w:val="ListParagraph"/>
        <w:ind w:left="1800" w:hanging="360"/>
      </w:pP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lastRenderedPageBreak/>
        <w:t>Reserves—$13.1 billion. The budget draws upon funds from the state’s reserves.</w:t>
      </w: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t>Reductions—$8.5 billion. The budget reduces funding for various items.</w:t>
      </w: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t>Revenue/Internal Borrowing—$5.7 billion. The budget includes support from revenue sources and borrows internally from special funds.</w:t>
      </w: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t>Delays—$5.1 billion. The budget delays funding for multiple items and spreads it across the three-year period, beginning in 2025-26, without reducing the total amount of funding through this period.</w:t>
      </w: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t>Fund Shifts—$3.4 billion. The budget shifts certain expenditures from the General Fund to other funds.</w:t>
      </w:r>
    </w:p>
    <w:p w:rsidR="00D20CBB" w:rsidRPr="00D20CBB" w:rsidRDefault="00D20CBB" w:rsidP="007E1F00">
      <w:pPr>
        <w:pStyle w:val="ListParagraph"/>
        <w:numPr>
          <w:ilvl w:val="2"/>
          <w:numId w:val="25"/>
        </w:numPr>
      </w:pPr>
      <w:r w:rsidRPr="00D20CBB">
        <w:t>Deferrals—$2.1 billion. The budget defers specific obligations to the 2025-26 fiscal year.</w:t>
      </w:r>
    </w:p>
    <w:p w:rsidR="00D20CBB" w:rsidRDefault="00D20CBB" w:rsidP="008E6D82">
      <w:pPr>
        <w:pStyle w:val="ListParagraph"/>
        <w:ind w:left="1800" w:firstLine="0"/>
      </w:pPr>
    </w:p>
    <w:p w:rsidR="00543105" w:rsidRDefault="00543105" w:rsidP="007E1F00">
      <w:pPr>
        <w:pStyle w:val="ListParagraph"/>
        <w:numPr>
          <w:ilvl w:val="2"/>
          <w:numId w:val="25"/>
        </w:numPr>
      </w:pPr>
      <w:r>
        <w:t>Proposed Withdrawal from Public School System Stabilization Account (PSSSA)</w:t>
      </w:r>
    </w:p>
    <w:p w:rsidR="00543105" w:rsidRDefault="00543105" w:rsidP="007E1F00">
      <w:pPr>
        <w:pStyle w:val="ListParagraph"/>
        <w:numPr>
          <w:ilvl w:val="2"/>
          <w:numId w:val="25"/>
        </w:numPr>
      </w:pPr>
      <w:r>
        <w:t xml:space="preserve">With $9.5 </w:t>
      </w:r>
      <w:r w:rsidR="0002460D">
        <w:t>b</w:t>
      </w:r>
      <w:r>
        <w:t xml:space="preserve">illion </w:t>
      </w:r>
      <w:r w:rsidR="00D75C49">
        <w:t>balance</w:t>
      </w:r>
      <w:r>
        <w:t xml:space="preserve"> this rainy day account, the Governor plans to take $3 billion to backfill some of the deficien</w:t>
      </w:r>
      <w:r w:rsidR="0002460D">
        <w:t>cies</w:t>
      </w:r>
      <w:r>
        <w:t xml:space="preserve"> in 2023-24 and $2.7 billion for 2024-25 leaving a balance of $3.8 billion at the end of 202</w:t>
      </w:r>
      <w:r w:rsidR="00D75C49">
        <w:t>4</w:t>
      </w:r>
      <w:r>
        <w:t>-25.</w:t>
      </w:r>
    </w:p>
    <w:p w:rsidR="00543105" w:rsidRDefault="00543105" w:rsidP="008E6D82">
      <w:pPr>
        <w:pStyle w:val="ListParagraph"/>
        <w:ind w:left="1800" w:firstLine="0"/>
      </w:pPr>
    </w:p>
    <w:p w:rsidR="00543105" w:rsidRDefault="00543105" w:rsidP="007E1F00">
      <w:pPr>
        <w:pStyle w:val="ListParagraph"/>
        <w:numPr>
          <w:ilvl w:val="2"/>
          <w:numId w:val="25"/>
        </w:numPr>
      </w:pPr>
      <w:r>
        <w:t>Cost of living adjustment (COLA) for Student Centered Funding is at 0.76%</w:t>
      </w:r>
    </w:p>
    <w:p w:rsidR="00543105" w:rsidRDefault="00543105" w:rsidP="007E1F00">
      <w:pPr>
        <w:pStyle w:val="ListParagraph"/>
        <w:numPr>
          <w:ilvl w:val="2"/>
          <w:numId w:val="25"/>
        </w:numPr>
      </w:pPr>
      <w:r>
        <w:t>Under the School Facility Program, a bond  proposal is to be considered in the November, 2024 election.</w:t>
      </w:r>
    </w:p>
    <w:p w:rsidR="00E670F6" w:rsidRDefault="00E670F6" w:rsidP="008E6D82">
      <w:pPr>
        <w:pStyle w:val="ListParagraph"/>
        <w:ind w:left="1800" w:firstLine="0"/>
      </w:pPr>
    </w:p>
    <w:p w:rsidR="00E670F6" w:rsidRPr="000E0F3D" w:rsidRDefault="00E670F6" w:rsidP="007E1F00">
      <w:pPr>
        <w:pStyle w:val="ListParagraph"/>
        <w:numPr>
          <w:ilvl w:val="2"/>
          <w:numId w:val="25"/>
        </w:numPr>
      </w:pPr>
      <w:r w:rsidRPr="000E0F3D">
        <w:rPr>
          <w:bCs/>
          <w:iCs/>
        </w:rPr>
        <w:t xml:space="preserve">Assumes $8 </w:t>
      </w:r>
      <w:r w:rsidR="0002460D">
        <w:rPr>
          <w:bCs/>
          <w:iCs/>
        </w:rPr>
        <w:t>b</w:t>
      </w:r>
      <w:r w:rsidRPr="000E0F3D">
        <w:rPr>
          <w:bCs/>
          <w:iCs/>
        </w:rPr>
        <w:t>illion in Lower Spending in 2022-23</w:t>
      </w:r>
      <w:r w:rsidR="0002460D">
        <w:rPr>
          <w:bCs/>
          <w:iCs/>
        </w:rPr>
        <w:t>.</w:t>
      </w:r>
    </w:p>
    <w:p w:rsidR="00E670F6" w:rsidRPr="00E670F6" w:rsidRDefault="00E670F6" w:rsidP="007E1F00">
      <w:pPr>
        <w:pStyle w:val="ListParagraph"/>
        <w:numPr>
          <w:ilvl w:val="2"/>
          <w:numId w:val="25"/>
        </w:numPr>
      </w:pPr>
      <w:r w:rsidRPr="00E670F6">
        <w:t>Notes proposal plans to reduce General Fund spending on school and community college programs in 2022-23 by $8 billion</w:t>
      </w:r>
    </w:p>
    <w:p w:rsidR="00E670F6" w:rsidRPr="00E670F6" w:rsidRDefault="00E670F6" w:rsidP="007E1F00">
      <w:pPr>
        <w:pStyle w:val="ListParagraph"/>
        <w:numPr>
          <w:ilvl w:val="2"/>
          <w:numId w:val="25"/>
        </w:numPr>
      </w:pPr>
      <w:r w:rsidRPr="00E670F6">
        <w:t>The budget does not specify how the state will implement this reduction</w:t>
      </w:r>
    </w:p>
    <w:p w:rsidR="00E670F6" w:rsidRPr="00E670F6" w:rsidRDefault="00E670F6" w:rsidP="007E1F00">
      <w:pPr>
        <w:pStyle w:val="ListParagraph"/>
        <w:numPr>
          <w:ilvl w:val="2"/>
          <w:numId w:val="25"/>
        </w:numPr>
      </w:pPr>
      <w:r w:rsidRPr="00E670F6">
        <w:t>But indicates the state will make the reduction in a way that avoids impacting school and community college budgets.</w:t>
      </w:r>
    </w:p>
    <w:p w:rsidR="00E670F6" w:rsidRDefault="00E670F6" w:rsidP="007E1F00">
      <w:pPr>
        <w:pStyle w:val="ListParagraph"/>
        <w:numPr>
          <w:ilvl w:val="2"/>
          <w:numId w:val="25"/>
        </w:numPr>
      </w:pPr>
      <w:r w:rsidRPr="00E670F6">
        <w:t>Plan would make supplemental payments totaling $8 billion over a five-year period (from 2025-26 through 2029-30).</w:t>
      </w:r>
    </w:p>
    <w:p w:rsidR="00A40B45" w:rsidRDefault="00A40B45" w:rsidP="008E6D82">
      <w:pPr>
        <w:pStyle w:val="ListParagraph"/>
        <w:ind w:left="1800"/>
      </w:pPr>
    </w:p>
    <w:p w:rsidR="00A40B45" w:rsidRDefault="00A40B45" w:rsidP="007E1F00">
      <w:pPr>
        <w:pStyle w:val="ListParagraph"/>
        <w:numPr>
          <w:ilvl w:val="2"/>
          <w:numId w:val="25"/>
        </w:numPr>
      </w:pPr>
      <w:r>
        <w:t xml:space="preserve">Every year going forward there will be approximately $30 </w:t>
      </w:r>
      <w:r w:rsidR="0002460D">
        <w:t>b</w:t>
      </w:r>
      <w:bookmarkStart w:id="0" w:name="_GoBack"/>
      <w:bookmarkEnd w:id="0"/>
      <w:r>
        <w:t>illion state budget shortfall.</w:t>
      </w:r>
    </w:p>
    <w:p w:rsidR="00001B54" w:rsidRDefault="00001B54" w:rsidP="008E6D82">
      <w:pPr>
        <w:pStyle w:val="ListParagraph"/>
        <w:ind w:left="1800"/>
      </w:pPr>
    </w:p>
    <w:p w:rsidR="00D20CBB" w:rsidRDefault="00D20CBB" w:rsidP="008E6D82">
      <w:pPr>
        <w:ind w:left="1800"/>
      </w:pPr>
    </w:p>
    <w:p w:rsidR="00BD7EE5" w:rsidRDefault="00171C5B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</w:pPr>
      <w:r>
        <w:t>Other</w:t>
      </w:r>
    </w:p>
    <w:p w:rsidR="00171C5B" w:rsidRDefault="00171C5B" w:rsidP="00F47BDC">
      <w:pPr>
        <w:pStyle w:val="ListParagraph"/>
        <w:numPr>
          <w:ilvl w:val="0"/>
          <w:numId w:val="20"/>
        </w:numPr>
        <w:spacing w:after="0" w:line="240" w:lineRule="auto"/>
        <w:ind w:left="1037" w:firstLine="43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Income Statement</w:t>
      </w:r>
    </w:p>
    <w:p w:rsidR="009A71F3" w:rsidRPr="009A71F3" w:rsidRDefault="006B78E6" w:rsidP="009A71F3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>Co</w:t>
      </w:r>
      <w:r w:rsidR="00B15936">
        <w:rPr>
          <w:rFonts w:eastAsia="Calibri"/>
        </w:rPr>
        <w:t>-</w:t>
      </w:r>
      <w:r>
        <w:rPr>
          <w:rFonts w:eastAsia="Calibri"/>
        </w:rPr>
        <w:t xml:space="preserve">Chair Nour reviewed the quarterly statement of income and expenditures as of </w:t>
      </w:r>
      <w:r w:rsidR="004E1246">
        <w:rPr>
          <w:rFonts w:eastAsia="Calibri"/>
        </w:rPr>
        <w:t>December 31</w:t>
      </w:r>
      <w:r>
        <w:rPr>
          <w:rFonts w:eastAsia="Calibri"/>
        </w:rPr>
        <w:t>, 2023</w:t>
      </w:r>
      <w:r w:rsidR="004E1246">
        <w:rPr>
          <w:rFonts w:eastAsia="Calibri"/>
        </w:rPr>
        <w:t xml:space="preserve"> with a forecast of e</w:t>
      </w:r>
      <w:r w:rsidR="001A6E9F">
        <w:rPr>
          <w:rFonts w:eastAsia="Calibri"/>
        </w:rPr>
        <w:t xml:space="preserve">xpenditure through June 30, 2024. </w:t>
      </w:r>
      <w:r w:rsidR="00F62EC1">
        <w:rPr>
          <w:rFonts w:eastAsia="Calibri"/>
        </w:rPr>
        <w:t>Column L reflects income received this quarter and Column O reflects income received to date. The 3% salary increase for certificate</w:t>
      </w:r>
      <w:r w:rsidR="00266227">
        <w:rPr>
          <w:rFonts w:eastAsia="Calibri"/>
        </w:rPr>
        <w:t xml:space="preserve"> and classified salary table </w:t>
      </w:r>
      <w:r w:rsidR="00F62EC1">
        <w:rPr>
          <w:rFonts w:eastAsia="Calibri"/>
        </w:rPr>
        <w:t>will be reflected</w:t>
      </w:r>
      <w:r w:rsidR="00266227">
        <w:rPr>
          <w:rFonts w:eastAsia="Calibri"/>
        </w:rPr>
        <w:t xml:space="preserve"> after January, 2024.  </w:t>
      </w:r>
      <w:r>
        <w:rPr>
          <w:rFonts w:eastAsia="Calibri"/>
        </w:rPr>
        <w:t xml:space="preserve">Details of this </w:t>
      </w:r>
      <w:r w:rsidR="002F4DDA">
        <w:rPr>
          <w:rFonts w:eastAsia="Calibri"/>
        </w:rPr>
        <w:t xml:space="preserve">Income Statement </w:t>
      </w:r>
      <w:r>
        <w:rPr>
          <w:rFonts w:eastAsia="Calibri"/>
        </w:rPr>
        <w:t>can be retrieved at</w:t>
      </w:r>
      <w:r w:rsidR="009A71F3">
        <w:rPr>
          <w:rFonts w:eastAsia="Calibri"/>
        </w:rPr>
        <w:t xml:space="preserve"> </w:t>
      </w:r>
      <w:hyperlink r:id="rId8" w:history="1">
        <w:r w:rsidR="009A71F3" w:rsidRPr="009A71F3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Income Statement</w:t>
        </w:r>
      </w:hyperlink>
    </w:p>
    <w:p w:rsidR="006B78E6" w:rsidRPr="006B78E6" w:rsidRDefault="006B78E6" w:rsidP="006B78E6">
      <w:pPr>
        <w:pStyle w:val="ListParagraph"/>
        <w:spacing w:after="0" w:line="240" w:lineRule="auto"/>
        <w:ind w:left="1440" w:firstLine="0"/>
        <w:rPr>
          <w:rFonts w:eastAsia="Calibri"/>
        </w:rPr>
      </w:pPr>
    </w:p>
    <w:p w:rsidR="00171C5B" w:rsidRDefault="00081633" w:rsidP="007F4DCC">
      <w:pPr>
        <w:pStyle w:val="ListParagraph"/>
        <w:spacing w:after="0" w:line="240" w:lineRule="auto"/>
        <w:ind w:left="1440" w:hanging="450"/>
        <w:rPr>
          <w:rFonts w:eastAsia="Calibri"/>
          <w:u w:val="single"/>
        </w:rPr>
      </w:pPr>
      <w:r w:rsidRPr="006B78E6">
        <w:rPr>
          <w:rFonts w:eastAsia="Calibri"/>
        </w:rPr>
        <w:tab/>
      </w:r>
      <w:r w:rsidR="00171C5B" w:rsidRPr="003D23E1">
        <w:rPr>
          <w:rFonts w:eastAsia="Calibri"/>
          <w:u w:val="single"/>
        </w:rPr>
        <w:t>Financial Reporting</w:t>
      </w:r>
    </w:p>
    <w:p w:rsidR="00B15936" w:rsidRPr="00B15936" w:rsidRDefault="00D929FC" w:rsidP="00B15936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>Financial Reporting feature</w:t>
      </w:r>
      <w:r w:rsidR="00341518">
        <w:rPr>
          <w:rFonts w:eastAsia="Calibri"/>
        </w:rPr>
        <w:t>s</w:t>
      </w:r>
      <w:r>
        <w:rPr>
          <w:rFonts w:eastAsia="Calibri"/>
        </w:rPr>
        <w:t xml:space="preserve"> only Fund 01.</w:t>
      </w:r>
      <w:r w:rsidR="00B27199">
        <w:rPr>
          <w:rFonts w:eastAsia="Calibri"/>
        </w:rPr>
        <w:t xml:space="preserve"> </w:t>
      </w:r>
      <w:r w:rsidR="00AA5EBF">
        <w:rPr>
          <w:rFonts w:eastAsia="Calibri"/>
        </w:rPr>
        <w:t xml:space="preserve"> However, moving forward </w:t>
      </w:r>
      <w:r w:rsidR="00556593">
        <w:rPr>
          <w:rFonts w:eastAsia="Calibri"/>
        </w:rPr>
        <w:t>this reporting</w:t>
      </w:r>
      <w:r w:rsidR="00AA5EBF">
        <w:rPr>
          <w:rFonts w:eastAsia="Calibri"/>
        </w:rPr>
        <w:t xml:space="preserve"> will  include all the </w:t>
      </w:r>
      <w:r w:rsidR="00556593">
        <w:rPr>
          <w:rFonts w:eastAsia="Calibri"/>
        </w:rPr>
        <w:t>other budget lines</w:t>
      </w:r>
      <w:r w:rsidR="007E1F00">
        <w:rPr>
          <w:rFonts w:eastAsia="Calibri"/>
        </w:rPr>
        <w:t xml:space="preserve">: </w:t>
      </w:r>
      <w:r w:rsidR="00AA5EBF">
        <w:rPr>
          <w:rFonts w:eastAsia="Calibri"/>
        </w:rPr>
        <w:t>unrestricted, restricted</w:t>
      </w:r>
      <w:r w:rsidR="007E1F00">
        <w:rPr>
          <w:rFonts w:eastAsia="Calibri"/>
        </w:rPr>
        <w:t>,</w:t>
      </w:r>
      <w:r w:rsidR="00AA5EBF">
        <w:rPr>
          <w:rFonts w:eastAsia="Calibri"/>
        </w:rPr>
        <w:t xml:space="preserve"> financial aid, </w:t>
      </w:r>
      <w:r w:rsidR="007E1F00">
        <w:rPr>
          <w:rFonts w:eastAsia="Calibri"/>
        </w:rPr>
        <w:t xml:space="preserve">and </w:t>
      </w:r>
      <w:r w:rsidR="00AA5EBF">
        <w:rPr>
          <w:rFonts w:eastAsia="Calibri"/>
        </w:rPr>
        <w:t xml:space="preserve">capital outlay.  </w:t>
      </w:r>
      <w:r w:rsidR="00556593">
        <w:rPr>
          <w:rFonts w:eastAsia="Calibri"/>
        </w:rPr>
        <w:t>D</w:t>
      </w:r>
      <w:r w:rsidR="00F706D5">
        <w:rPr>
          <w:rFonts w:eastAsia="Calibri"/>
        </w:rPr>
        <w:t xml:space="preserve">epartments </w:t>
      </w:r>
      <w:r w:rsidR="00556593">
        <w:rPr>
          <w:rFonts w:eastAsia="Calibri"/>
        </w:rPr>
        <w:t xml:space="preserve">that </w:t>
      </w:r>
      <w:r w:rsidR="00F706D5">
        <w:rPr>
          <w:rFonts w:eastAsia="Calibri"/>
        </w:rPr>
        <w:t>do not have funds available to make purchase</w:t>
      </w:r>
      <w:r w:rsidR="007E1F00">
        <w:rPr>
          <w:rFonts w:eastAsia="Calibri"/>
        </w:rPr>
        <w:t>s</w:t>
      </w:r>
      <w:r w:rsidR="00F706D5">
        <w:rPr>
          <w:rFonts w:eastAsia="Calibri"/>
        </w:rPr>
        <w:t xml:space="preserve"> cannot submit  purchase requisition</w:t>
      </w:r>
      <w:r w:rsidR="00556593">
        <w:rPr>
          <w:rFonts w:eastAsia="Calibri"/>
        </w:rPr>
        <w:t>s</w:t>
      </w:r>
      <w:r w:rsidR="00F706D5">
        <w:rPr>
          <w:rFonts w:eastAsia="Calibri"/>
        </w:rPr>
        <w:t xml:space="preserve">. </w:t>
      </w:r>
      <w:r w:rsidR="00F706D5" w:rsidRPr="00556593">
        <w:rPr>
          <w:rFonts w:eastAsia="Calibri"/>
          <w:i/>
        </w:rPr>
        <w:t>Chair Nour promised to report back on some of the accounts with negative balances</w:t>
      </w:r>
      <w:r w:rsidR="00F706D5">
        <w:rPr>
          <w:rFonts w:eastAsia="Calibri"/>
        </w:rPr>
        <w:t>. Any updates on Financial Reporting can be retrieved on a regular basis.</w:t>
      </w:r>
      <w:r w:rsidR="008A1C8B">
        <w:rPr>
          <w:rFonts w:eastAsia="Calibri"/>
        </w:rPr>
        <w:t xml:space="preserve">  Det</w:t>
      </w:r>
      <w:r w:rsidR="00B15936">
        <w:rPr>
          <w:rFonts w:eastAsia="Calibri"/>
        </w:rPr>
        <w:t xml:space="preserve">ails </w:t>
      </w:r>
      <w:r w:rsidR="002F4DDA">
        <w:rPr>
          <w:rFonts w:eastAsia="Calibri"/>
        </w:rPr>
        <w:t xml:space="preserve">of this Financial Reporting </w:t>
      </w:r>
      <w:r w:rsidR="00B15936">
        <w:rPr>
          <w:rFonts w:eastAsia="Calibri"/>
        </w:rPr>
        <w:t xml:space="preserve">can be retrieved at </w:t>
      </w:r>
      <w:hyperlink r:id="rId9" w:history="1">
        <w:r w:rsidR="00B15936" w:rsidRPr="00B15936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Financial Reporting</w:t>
        </w:r>
      </w:hyperlink>
    </w:p>
    <w:p w:rsidR="00B15936" w:rsidRPr="00B15936" w:rsidRDefault="00B15936" w:rsidP="007F4DCC">
      <w:pPr>
        <w:pStyle w:val="ListParagraph"/>
        <w:spacing w:after="0" w:line="240" w:lineRule="auto"/>
        <w:ind w:left="1440" w:hanging="450"/>
        <w:rPr>
          <w:rFonts w:eastAsia="Calibri"/>
        </w:rPr>
      </w:pPr>
    </w:p>
    <w:p w:rsidR="00CC2B6A" w:rsidRDefault="00171C5B" w:rsidP="007F4DCC">
      <w:pPr>
        <w:pStyle w:val="ListParagraph"/>
        <w:spacing w:after="0" w:line="240" w:lineRule="auto"/>
        <w:ind w:left="1530" w:hanging="90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Cash Flow Statement</w:t>
      </w:r>
    </w:p>
    <w:p w:rsidR="00B15936" w:rsidRDefault="008A1C8B" w:rsidP="00B15936">
      <w:pPr>
        <w:ind w:left="1450"/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</w:pPr>
      <w:r>
        <w:rPr>
          <w:rFonts w:eastAsia="Calibri"/>
        </w:rPr>
        <w:t>The Cash Flow Statement displays actual cash in and out f</w:t>
      </w:r>
      <w:r w:rsidR="007B2898">
        <w:rPr>
          <w:rFonts w:eastAsia="Calibri"/>
        </w:rPr>
        <w:t xml:space="preserve">rom July to </w:t>
      </w:r>
      <w:r w:rsidR="00F706D5">
        <w:rPr>
          <w:rFonts w:eastAsia="Calibri"/>
        </w:rPr>
        <w:t>December</w:t>
      </w:r>
      <w:r w:rsidR="007B2898">
        <w:rPr>
          <w:rFonts w:eastAsia="Calibri"/>
        </w:rPr>
        <w:t>, 2023</w:t>
      </w:r>
      <w:r w:rsidR="00FE1689">
        <w:rPr>
          <w:rFonts w:eastAsia="Calibri"/>
        </w:rPr>
        <w:t>.</w:t>
      </w:r>
      <w:r w:rsidR="007A6EC8">
        <w:rPr>
          <w:rFonts w:eastAsia="Calibri"/>
        </w:rPr>
        <w:t xml:space="preserve"> At the end of the year, the projected cash balance is </w:t>
      </w:r>
      <w:r w:rsidR="006D0B71">
        <w:rPr>
          <w:rFonts w:eastAsia="Calibri"/>
        </w:rPr>
        <w:t xml:space="preserve">close to the last  reported projected cash </w:t>
      </w:r>
      <w:r w:rsidR="006D0B71">
        <w:rPr>
          <w:rFonts w:eastAsia="Calibri"/>
        </w:rPr>
        <w:lastRenderedPageBreak/>
        <w:t xml:space="preserve">balance of </w:t>
      </w:r>
      <w:r w:rsidR="007A6EC8">
        <w:rPr>
          <w:rFonts w:eastAsia="Calibri"/>
        </w:rPr>
        <w:t>$7,108,243.82.</w:t>
      </w:r>
      <w:r w:rsidR="006638F8">
        <w:rPr>
          <w:rFonts w:eastAsia="Calibri"/>
        </w:rPr>
        <w:t xml:space="preserve"> </w:t>
      </w:r>
      <w:r w:rsidR="006D0B71">
        <w:rPr>
          <w:rFonts w:eastAsia="Calibri"/>
        </w:rPr>
        <w:t>Salary tables have been adjusted and the 3% pay raise will be reflected in February</w:t>
      </w:r>
      <w:r w:rsidR="002F4DDA">
        <w:rPr>
          <w:rFonts w:eastAsia="Calibri"/>
        </w:rPr>
        <w:t>, 2024 as a result.</w:t>
      </w:r>
      <w:r w:rsidR="006D0B71">
        <w:rPr>
          <w:rFonts w:eastAsia="Calibri"/>
        </w:rPr>
        <w:t xml:space="preserve">  Retroactive payments will be made in late March/early April, 2024.  </w:t>
      </w:r>
      <w:r w:rsidR="00B15936" w:rsidRPr="00B15936">
        <w:rPr>
          <w:rFonts w:eastAsia="Calibri"/>
        </w:rPr>
        <w:t xml:space="preserve">Details </w:t>
      </w:r>
      <w:r w:rsidR="002F4DDA">
        <w:rPr>
          <w:rFonts w:eastAsia="Calibri"/>
        </w:rPr>
        <w:t xml:space="preserve">of this Cash Flow Statement </w:t>
      </w:r>
      <w:r w:rsidR="00B15936" w:rsidRPr="00B15936">
        <w:rPr>
          <w:rFonts w:eastAsia="Calibri"/>
        </w:rPr>
        <w:t>can be retrieved at</w:t>
      </w:r>
      <w:r w:rsidR="00B15936">
        <w:rPr>
          <w:rFonts w:eastAsia="Calibri"/>
        </w:rPr>
        <w:t xml:space="preserve">  </w:t>
      </w:r>
      <w:hyperlink r:id="rId10" w:history="1">
        <w:r w:rsidR="00B15936" w:rsidRPr="00B15936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Cash Flow Statement</w:t>
        </w:r>
      </w:hyperlink>
    </w:p>
    <w:p w:rsidR="00022B6F" w:rsidRPr="00B15936" w:rsidRDefault="00022B6F" w:rsidP="00B15936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</w:p>
    <w:p w:rsidR="00A56F31" w:rsidRDefault="007F4DCC" w:rsidP="007F4DCC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</w:pPr>
      <w:r>
        <w:rPr>
          <w:b/>
        </w:rPr>
        <w:t>Ad</w:t>
      </w:r>
      <w:r w:rsidR="002840DB" w:rsidRPr="008F1370">
        <w:rPr>
          <w:b/>
        </w:rPr>
        <w:t>journment</w:t>
      </w:r>
      <w:r w:rsidR="002840DB">
        <w:t xml:space="preserve">   </w:t>
      </w:r>
    </w:p>
    <w:p w:rsidR="00A56F31" w:rsidRDefault="008F1370" w:rsidP="0007429E">
      <w:pPr>
        <w:tabs>
          <w:tab w:val="left" w:pos="1080"/>
        </w:tabs>
        <w:ind w:left="755"/>
      </w:pPr>
      <w:r>
        <w:tab/>
      </w:r>
      <w:r>
        <w:tab/>
      </w:r>
      <w:r w:rsidR="006B4166">
        <w:t>T</w:t>
      </w:r>
      <w:r w:rsidR="002840DB">
        <w:t>he meeting adjourned at 1:</w:t>
      </w:r>
      <w:r w:rsidR="00437A4D">
        <w:t>18</w:t>
      </w:r>
      <w:r w:rsidR="002840DB">
        <w:t xml:space="preserve"> pm. </w:t>
      </w:r>
    </w:p>
    <w:p w:rsidR="006E525C" w:rsidRDefault="006E525C">
      <w:pPr>
        <w:ind w:left="747"/>
      </w:pPr>
    </w:p>
    <w:p w:rsidR="005330B3" w:rsidRDefault="005330B3">
      <w:pPr>
        <w:ind w:left="747"/>
      </w:pPr>
    </w:p>
    <w:p w:rsidR="005330B3" w:rsidRDefault="005330B3">
      <w:pPr>
        <w:ind w:left="747"/>
      </w:pPr>
    </w:p>
    <w:p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p w:rsidR="004142F9" w:rsidRDefault="004142F9">
      <w:pPr>
        <w:spacing w:after="0" w:line="259" w:lineRule="auto"/>
        <w:ind w:left="377" w:firstLine="0"/>
        <w:jc w:val="left"/>
      </w:pPr>
    </w:p>
    <w:sectPr w:rsidR="004142F9">
      <w:footerReference w:type="default" r:id="rId11"/>
      <w:pgSz w:w="12240" w:h="15840"/>
      <w:pgMar w:top="1457" w:right="1435" w:bottom="1477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6D" w:rsidRDefault="00D23B6D" w:rsidP="00605367">
      <w:pPr>
        <w:spacing w:after="0" w:line="240" w:lineRule="auto"/>
      </w:pPr>
      <w:r>
        <w:separator/>
      </w:r>
    </w:p>
  </w:endnote>
  <w:endnote w:type="continuationSeparator" w:id="0">
    <w:p w:rsidR="00D23B6D" w:rsidRDefault="00D23B6D" w:rsidP="0060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67" w:rsidRDefault="00605367">
    <w:pPr>
      <w:pStyle w:val="Footer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6D" w:rsidRDefault="00D23B6D" w:rsidP="00605367">
      <w:pPr>
        <w:spacing w:after="0" w:line="240" w:lineRule="auto"/>
      </w:pPr>
      <w:r>
        <w:separator/>
      </w:r>
    </w:p>
  </w:footnote>
  <w:footnote w:type="continuationSeparator" w:id="0">
    <w:p w:rsidR="00D23B6D" w:rsidRDefault="00D23B6D" w:rsidP="00605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FAC"/>
    <w:multiLevelType w:val="hybridMultilevel"/>
    <w:tmpl w:val="E940CAC4"/>
    <w:lvl w:ilvl="0" w:tplc="506A46FE">
      <w:start w:val="6"/>
      <w:numFmt w:val="bullet"/>
      <w:lvlText w:val="-"/>
      <w:lvlJc w:val="left"/>
      <w:pPr>
        <w:ind w:left="14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CD14D9D"/>
    <w:multiLevelType w:val="hybridMultilevel"/>
    <w:tmpl w:val="79CE5D2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632E1D"/>
    <w:multiLevelType w:val="hybridMultilevel"/>
    <w:tmpl w:val="B79697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30561E"/>
    <w:multiLevelType w:val="hybridMultilevel"/>
    <w:tmpl w:val="C6C64F10"/>
    <w:lvl w:ilvl="0" w:tplc="CF2446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D2E57"/>
    <w:multiLevelType w:val="hybridMultilevel"/>
    <w:tmpl w:val="1228FB0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3C8563B"/>
    <w:multiLevelType w:val="hybridMultilevel"/>
    <w:tmpl w:val="A07C2E1C"/>
    <w:lvl w:ilvl="0" w:tplc="0409000B">
      <w:start w:val="1"/>
      <w:numFmt w:val="bullet"/>
      <w:lvlText w:val=""/>
      <w:lvlJc w:val="left"/>
      <w:pPr>
        <w:ind w:left="3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6" w15:restartNumberingAfterBreak="0">
    <w:nsid w:val="2B632064"/>
    <w:multiLevelType w:val="hybridMultilevel"/>
    <w:tmpl w:val="81EE0F88"/>
    <w:lvl w:ilvl="0" w:tplc="806057CC">
      <w:start w:val="1"/>
      <w:numFmt w:val="lowerRoman"/>
      <w:lvlText w:val="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7" w15:restartNumberingAfterBreak="0">
    <w:nsid w:val="2E5768EF"/>
    <w:multiLevelType w:val="hybridMultilevel"/>
    <w:tmpl w:val="6694BE04"/>
    <w:lvl w:ilvl="0" w:tplc="B9EC06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436F0"/>
    <w:multiLevelType w:val="hybridMultilevel"/>
    <w:tmpl w:val="9E4C3A1E"/>
    <w:lvl w:ilvl="0" w:tplc="D69E17FC">
      <w:start w:val="1"/>
      <w:numFmt w:val="lowerRoman"/>
      <w:lvlText w:val="%1)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9" w15:restartNumberingAfterBreak="0">
    <w:nsid w:val="34CA787D"/>
    <w:multiLevelType w:val="hybridMultilevel"/>
    <w:tmpl w:val="53D0C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310DF"/>
    <w:multiLevelType w:val="hybridMultilevel"/>
    <w:tmpl w:val="AD947AC4"/>
    <w:lvl w:ilvl="0" w:tplc="373A126E">
      <w:start w:val="1"/>
      <w:numFmt w:val="lowerLetter"/>
      <w:lvlText w:val="%1."/>
      <w:lvlJc w:val="left"/>
      <w:pPr>
        <w:ind w:left="10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C1D568E"/>
    <w:multiLevelType w:val="hybridMultilevel"/>
    <w:tmpl w:val="AA1692E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5" w15:restartNumberingAfterBreak="0">
    <w:nsid w:val="461E3862"/>
    <w:multiLevelType w:val="hybridMultilevel"/>
    <w:tmpl w:val="8FD4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AD0279"/>
    <w:multiLevelType w:val="hybridMultilevel"/>
    <w:tmpl w:val="2B7EEC98"/>
    <w:lvl w:ilvl="0" w:tplc="0409000B">
      <w:start w:val="1"/>
      <w:numFmt w:val="bullet"/>
      <w:lvlText w:val=""/>
      <w:lvlJc w:val="left"/>
      <w:pPr>
        <w:ind w:left="2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18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713" w:hanging="360"/>
      </w:p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>
      <w:start w:val="1"/>
      <w:numFmt w:val="lowerRoman"/>
      <w:lvlText w:val="%3."/>
      <w:lvlJc w:val="right"/>
      <w:pPr>
        <w:ind w:left="2153" w:hanging="180"/>
      </w:pPr>
    </w:lvl>
    <w:lvl w:ilvl="3" w:tplc="0409000F">
      <w:start w:val="1"/>
      <w:numFmt w:val="decimal"/>
      <w:lvlText w:val="%4."/>
      <w:lvlJc w:val="left"/>
      <w:pPr>
        <w:ind w:left="2873" w:hanging="360"/>
      </w:pPr>
    </w:lvl>
    <w:lvl w:ilvl="4" w:tplc="04090019">
      <w:start w:val="1"/>
      <w:numFmt w:val="lowerLetter"/>
      <w:lvlText w:val="%5."/>
      <w:lvlJc w:val="left"/>
      <w:pPr>
        <w:ind w:left="3593" w:hanging="360"/>
      </w:pPr>
    </w:lvl>
    <w:lvl w:ilvl="5" w:tplc="0409001B">
      <w:start w:val="1"/>
      <w:numFmt w:val="lowerRoman"/>
      <w:lvlText w:val="%6."/>
      <w:lvlJc w:val="right"/>
      <w:pPr>
        <w:ind w:left="4313" w:hanging="180"/>
      </w:pPr>
    </w:lvl>
    <w:lvl w:ilvl="6" w:tplc="0409000F">
      <w:start w:val="1"/>
      <w:numFmt w:val="decimal"/>
      <w:lvlText w:val="%7."/>
      <w:lvlJc w:val="left"/>
      <w:pPr>
        <w:ind w:left="5033" w:hanging="360"/>
      </w:pPr>
    </w:lvl>
    <w:lvl w:ilvl="7" w:tplc="04090019">
      <w:start w:val="1"/>
      <w:numFmt w:val="lowerLetter"/>
      <w:lvlText w:val="%8."/>
      <w:lvlJc w:val="left"/>
      <w:pPr>
        <w:ind w:left="5753" w:hanging="360"/>
      </w:pPr>
    </w:lvl>
    <w:lvl w:ilvl="8" w:tplc="0409001B">
      <w:start w:val="1"/>
      <w:numFmt w:val="lowerRoman"/>
      <w:lvlText w:val="%9."/>
      <w:lvlJc w:val="right"/>
      <w:pPr>
        <w:ind w:left="6473" w:hanging="180"/>
      </w:pPr>
    </w:lvl>
  </w:abstractNum>
  <w:abstractNum w:abstractNumId="19" w15:restartNumberingAfterBreak="0">
    <w:nsid w:val="629B2563"/>
    <w:multiLevelType w:val="hybridMultilevel"/>
    <w:tmpl w:val="0AFA6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8177DF"/>
    <w:multiLevelType w:val="hybridMultilevel"/>
    <w:tmpl w:val="12360DE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7C1F722A"/>
    <w:multiLevelType w:val="hybridMultilevel"/>
    <w:tmpl w:val="FF2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2"/>
  </w:num>
  <w:num w:numId="5">
    <w:abstractNumId w:val="16"/>
  </w:num>
  <w:num w:numId="6">
    <w:abstractNumId w:val="20"/>
  </w:num>
  <w:num w:numId="7">
    <w:abstractNumId w:val="14"/>
  </w:num>
  <w:num w:numId="8">
    <w:abstractNumId w:val="8"/>
  </w:num>
  <w:num w:numId="9">
    <w:abstractNumId w:val="24"/>
  </w:num>
  <w:num w:numId="10">
    <w:abstractNumId w:val="19"/>
  </w:num>
  <w:num w:numId="11">
    <w:abstractNumId w:val="4"/>
  </w:num>
  <w:num w:numId="12">
    <w:abstractNumId w:val="23"/>
  </w:num>
  <w:num w:numId="13">
    <w:abstractNumId w:val="9"/>
  </w:num>
  <w:num w:numId="14">
    <w:abstractNumId w:val="11"/>
  </w:num>
  <w:num w:numId="15">
    <w:abstractNumId w:val="7"/>
  </w:num>
  <w:num w:numId="16">
    <w:abstractNumId w:val="6"/>
  </w:num>
  <w:num w:numId="17">
    <w:abstractNumId w:val="5"/>
  </w:num>
  <w:num w:numId="18">
    <w:abstractNumId w:val="17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012D9"/>
    <w:rsid w:val="0000184E"/>
    <w:rsid w:val="00001B54"/>
    <w:rsid w:val="000032A7"/>
    <w:rsid w:val="00015AF9"/>
    <w:rsid w:val="00022B6F"/>
    <w:rsid w:val="0002460D"/>
    <w:rsid w:val="00027AF1"/>
    <w:rsid w:val="0003281A"/>
    <w:rsid w:val="00034D5D"/>
    <w:rsid w:val="00035B5C"/>
    <w:rsid w:val="0004532F"/>
    <w:rsid w:val="00056396"/>
    <w:rsid w:val="00072A58"/>
    <w:rsid w:val="0007429E"/>
    <w:rsid w:val="000775B7"/>
    <w:rsid w:val="00081633"/>
    <w:rsid w:val="000A0370"/>
    <w:rsid w:val="000A19CB"/>
    <w:rsid w:val="000A6DE5"/>
    <w:rsid w:val="000C7E08"/>
    <w:rsid w:val="000E02D2"/>
    <w:rsid w:val="000E0401"/>
    <w:rsid w:val="000E0C55"/>
    <w:rsid w:val="000E0F3D"/>
    <w:rsid w:val="000E382B"/>
    <w:rsid w:val="00113C7C"/>
    <w:rsid w:val="00120B34"/>
    <w:rsid w:val="00144063"/>
    <w:rsid w:val="00162182"/>
    <w:rsid w:val="001643B3"/>
    <w:rsid w:val="00171C5B"/>
    <w:rsid w:val="00172581"/>
    <w:rsid w:val="00192C24"/>
    <w:rsid w:val="00194104"/>
    <w:rsid w:val="001A2282"/>
    <w:rsid w:val="001A3535"/>
    <w:rsid w:val="001A59C9"/>
    <w:rsid w:val="001A6E9F"/>
    <w:rsid w:val="001A7949"/>
    <w:rsid w:val="001C1880"/>
    <w:rsid w:val="001C2902"/>
    <w:rsid w:val="001D204D"/>
    <w:rsid w:val="001E13B9"/>
    <w:rsid w:val="001E6093"/>
    <w:rsid w:val="00202663"/>
    <w:rsid w:val="00217A9A"/>
    <w:rsid w:val="00225F17"/>
    <w:rsid w:val="00237A1C"/>
    <w:rsid w:val="002439CB"/>
    <w:rsid w:val="00255CAA"/>
    <w:rsid w:val="0026253F"/>
    <w:rsid w:val="00266227"/>
    <w:rsid w:val="002840DB"/>
    <w:rsid w:val="00294AAB"/>
    <w:rsid w:val="00297AA9"/>
    <w:rsid w:val="002B0C56"/>
    <w:rsid w:val="002B3217"/>
    <w:rsid w:val="002F0E82"/>
    <w:rsid w:val="002F2B91"/>
    <w:rsid w:val="002F4DDA"/>
    <w:rsid w:val="003138E6"/>
    <w:rsid w:val="0033589A"/>
    <w:rsid w:val="00341518"/>
    <w:rsid w:val="00347270"/>
    <w:rsid w:val="00350087"/>
    <w:rsid w:val="00367B1C"/>
    <w:rsid w:val="00374BA2"/>
    <w:rsid w:val="0037774C"/>
    <w:rsid w:val="003832AF"/>
    <w:rsid w:val="00385F09"/>
    <w:rsid w:val="00392530"/>
    <w:rsid w:val="003970D7"/>
    <w:rsid w:val="003B1D74"/>
    <w:rsid w:val="003D007D"/>
    <w:rsid w:val="003D1887"/>
    <w:rsid w:val="003D23E1"/>
    <w:rsid w:val="003D58C7"/>
    <w:rsid w:val="004025B1"/>
    <w:rsid w:val="00407506"/>
    <w:rsid w:val="004142F9"/>
    <w:rsid w:val="00426825"/>
    <w:rsid w:val="00434A2E"/>
    <w:rsid w:val="00435A92"/>
    <w:rsid w:val="00435AAA"/>
    <w:rsid w:val="00437A4D"/>
    <w:rsid w:val="0045272B"/>
    <w:rsid w:val="00453A38"/>
    <w:rsid w:val="00460F5E"/>
    <w:rsid w:val="00461AB8"/>
    <w:rsid w:val="00472020"/>
    <w:rsid w:val="00490AAD"/>
    <w:rsid w:val="00493E4F"/>
    <w:rsid w:val="004B6F92"/>
    <w:rsid w:val="004C6A6E"/>
    <w:rsid w:val="004D11E8"/>
    <w:rsid w:val="004D4DE4"/>
    <w:rsid w:val="004E110A"/>
    <w:rsid w:val="004E1246"/>
    <w:rsid w:val="004E1EAB"/>
    <w:rsid w:val="004F5497"/>
    <w:rsid w:val="00507A82"/>
    <w:rsid w:val="00510E33"/>
    <w:rsid w:val="0051362D"/>
    <w:rsid w:val="005330B3"/>
    <w:rsid w:val="005429E0"/>
    <w:rsid w:val="00543105"/>
    <w:rsid w:val="00545AC5"/>
    <w:rsid w:val="005506D7"/>
    <w:rsid w:val="005542DE"/>
    <w:rsid w:val="00556593"/>
    <w:rsid w:val="00565A19"/>
    <w:rsid w:val="00566F3C"/>
    <w:rsid w:val="005830F4"/>
    <w:rsid w:val="005937B3"/>
    <w:rsid w:val="0059653E"/>
    <w:rsid w:val="00597331"/>
    <w:rsid w:val="00597E2F"/>
    <w:rsid w:val="005A5870"/>
    <w:rsid w:val="005A6D5C"/>
    <w:rsid w:val="005A7F9D"/>
    <w:rsid w:val="005B1467"/>
    <w:rsid w:val="005C4350"/>
    <w:rsid w:val="005E1D23"/>
    <w:rsid w:val="00600517"/>
    <w:rsid w:val="00605367"/>
    <w:rsid w:val="00613D4F"/>
    <w:rsid w:val="00635F50"/>
    <w:rsid w:val="006638F8"/>
    <w:rsid w:val="006B2763"/>
    <w:rsid w:val="006B4166"/>
    <w:rsid w:val="006B78E6"/>
    <w:rsid w:val="006B7970"/>
    <w:rsid w:val="006D0B71"/>
    <w:rsid w:val="006E516A"/>
    <w:rsid w:val="006E525C"/>
    <w:rsid w:val="006F3C2D"/>
    <w:rsid w:val="006F4154"/>
    <w:rsid w:val="007010E6"/>
    <w:rsid w:val="007077A1"/>
    <w:rsid w:val="00712030"/>
    <w:rsid w:val="00735C80"/>
    <w:rsid w:val="0074232F"/>
    <w:rsid w:val="00742C76"/>
    <w:rsid w:val="007435DA"/>
    <w:rsid w:val="00752C1A"/>
    <w:rsid w:val="0078215A"/>
    <w:rsid w:val="0078517B"/>
    <w:rsid w:val="00793A95"/>
    <w:rsid w:val="00794B5D"/>
    <w:rsid w:val="00796DEA"/>
    <w:rsid w:val="007A3272"/>
    <w:rsid w:val="007A6EC8"/>
    <w:rsid w:val="007B2898"/>
    <w:rsid w:val="007C6596"/>
    <w:rsid w:val="007D45FA"/>
    <w:rsid w:val="007D4B55"/>
    <w:rsid w:val="007E0721"/>
    <w:rsid w:val="007E0969"/>
    <w:rsid w:val="007E1F00"/>
    <w:rsid w:val="007F0089"/>
    <w:rsid w:val="007F4DCC"/>
    <w:rsid w:val="0080694F"/>
    <w:rsid w:val="008204B8"/>
    <w:rsid w:val="008270DB"/>
    <w:rsid w:val="00835326"/>
    <w:rsid w:val="008526B9"/>
    <w:rsid w:val="00872583"/>
    <w:rsid w:val="00876BE3"/>
    <w:rsid w:val="00882901"/>
    <w:rsid w:val="00891C73"/>
    <w:rsid w:val="00892D33"/>
    <w:rsid w:val="008A1C8B"/>
    <w:rsid w:val="008A7E7C"/>
    <w:rsid w:val="008B0484"/>
    <w:rsid w:val="008B0E23"/>
    <w:rsid w:val="008C4ECD"/>
    <w:rsid w:val="008D5FFC"/>
    <w:rsid w:val="008E6D82"/>
    <w:rsid w:val="008E7868"/>
    <w:rsid w:val="008F073E"/>
    <w:rsid w:val="008F1370"/>
    <w:rsid w:val="009012AC"/>
    <w:rsid w:val="00906145"/>
    <w:rsid w:val="009071F3"/>
    <w:rsid w:val="0091668E"/>
    <w:rsid w:val="00933760"/>
    <w:rsid w:val="00947D5E"/>
    <w:rsid w:val="009520F0"/>
    <w:rsid w:val="00957BCC"/>
    <w:rsid w:val="009821E8"/>
    <w:rsid w:val="00986A2E"/>
    <w:rsid w:val="009A71F3"/>
    <w:rsid w:val="009B1704"/>
    <w:rsid w:val="009C0D91"/>
    <w:rsid w:val="009C33FB"/>
    <w:rsid w:val="009E1680"/>
    <w:rsid w:val="009F35A7"/>
    <w:rsid w:val="00A00FF0"/>
    <w:rsid w:val="00A03D67"/>
    <w:rsid w:val="00A17C89"/>
    <w:rsid w:val="00A3397B"/>
    <w:rsid w:val="00A40B45"/>
    <w:rsid w:val="00A56F31"/>
    <w:rsid w:val="00A712E6"/>
    <w:rsid w:val="00A72A7D"/>
    <w:rsid w:val="00A871E5"/>
    <w:rsid w:val="00A9394D"/>
    <w:rsid w:val="00AA16DE"/>
    <w:rsid w:val="00AA5EBF"/>
    <w:rsid w:val="00AD2D12"/>
    <w:rsid w:val="00AD32A9"/>
    <w:rsid w:val="00AE31AE"/>
    <w:rsid w:val="00AF2B1F"/>
    <w:rsid w:val="00AF7579"/>
    <w:rsid w:val="00B04AB5"/>
    <w:rsid w:val="00B151BA"/>
    <w:rsid w:val="00B15936"/>
    <w:rsid w:val="00B27199"/>
    <w:rsid w:val="00B31F77"/>
    <w:rsid w:val="00B42422"/>
    <w:rsid w:val="00B51B5B"/>
    <w:rsid w:val="00B6793E"/>
    <w:rsid w:val="00B67D8E"/>
    <w:rsid w:val="00B703B1"/>
    <w:rsid w:val="00BA0739"/>
    <w:rsid w:val="00BA1BD7"/>
    <w:rsid w:val="00BB46EE"/>
    <w:rsid w:val="00BC39E2"/>
    <w:rsid w:val="00BD5E89"/>
    <w:rsid w:val="00BD7EE5"/>
    <w:rsid w:val="00BE4796"/>
    <w:rsid w:val="00BF2BFB"/>
    <w:rsid w:val="00C060AC"/>
    <w:rsid w:val="00C163D4"/>
    <w:rsid w:val="00C2786D"/>
    <w:rsid w:val="00C45B07"/>
    <w:rsid w:val="00C5575B"/>
    <w:rsid w:val="00C669BE"/>
    <w:rsid w:val="00C849E4"/>
    <w:rsid w:val="00C92498"/>
    <w:rsid w:val="00C93457"/>
    <w:rsid w:val="00C961BE"/>
    <w:rsid w:val="00C97B6B"/>
    <w:rsid w:val="00CA5220"/>
    <w:rsid w:val="00CA6010"/>
    <w:rsid w:val="00CB6BE4"/>
    <w:rsid w:val="00CC2B6A"/>
    <w:rsid w:val="00CC2CE2"/>
    <w:rsid w:val="00CC5B35"/>
    <w:rsid w:val="00CC67F2"/>
    <w:rsid w:val="00CD1051"/>
    <w:rsid w:val="00CE1386"/>
    <w:rsid w:val="00CF370B"/>
    <w:rsid w:val="00D06215"/>
    <w:rsid w:val="00D20CBB"/>
    <w:rsid w:val="00D23B6D"/>
    <w:rsid w:val="00D246E7"/>
    <w:rsid w:val="00D47CD4"/>
    <w:rsid w:val="00D56826"/>
    <w:rsid w:val="00D63D45"/>
    <w:rsid w:val="00D63E4C"/>
    <w:rsid w:val="00D640FB"/>
    <w:rsid w:val="00D73F4E"/>
    <w:rsid w:val="00D75C49"/>
    <w:rsid w:val="00D76F0C"/>
    <w:rsid w:val="00D833DC"/>
    <w:rsid w:val="00D913D7"/>
    <w:rsid w:val="00D929FC"/>
    <w:rsid w:val="00DB1864"/>
    <w:rsid w:val="00DE3768"/>
    <w:rsid w:val="00DF52E3"/>
    <w:rsid w:val="00DF76BC"/>
    <w:rsid w:val="00E23DA7"/>
    <w:rsid w:val="00E27A84"/>
    <w:rsid w:val="00E34437"/>
    <w:rsid w:val="00E40D57"/>
    <w:rsid w:val="00E4510A"/>
    <w:rsid w:val="00E52C42"/>
    <w:rsid w:val="00E52F39"/>
    <w:rsid w:val="00E60095"/>
    <w:rsid w:val="00E670F6"/>
    <w:rsid w:val="00E82962"/>
    <w:rsid w:val="00E87D1F"/>
    <w:rsid w:val="00E95A7D"/>
    <w:rsid w:val="00EA0481"/>
    <w:rsid w:val="00EA3FCE"/>
    <w:rsid w:val="00EE11B3"/>
    <w:rsid w:val="00EE13BB"/>
    <w:rsid w:val="00EE1B55"/>
    <w:rsid w:val="00EE6848"/>
    <w:rsid w:val="00F025E9"/>
    <w:rsid w:val="00F06080"/>
    <w:rsid w:val="00F06DA0"/>
    <w:rsid w:val="00F07608"/>
    <w:rsid w:val="00F21FAC"/>
    <w:rsid w:val="00F47BDC"/>
    <w:rsid w:val="00F531E3"/>
    <w:rsid w:val="00F554F3"/>
    <w:rsid w:val="00F62EC1"/>
    <w:rsid w:val="00F706D5"/>
    <w:rsid w:val="00F94D3B"/>
    <w:rsid w:val="00FA79AC"/>
    <w:rsid w:val="00FB51E1"/>
    <w:rsid w:val="00FC46A6"/>
    <w:rsid w:val="00FC47F6"/>
    <w:rsid w:val="00FC7C21"/>
    <w:rsid w:val="00FD3A3A"/>
    <w:rsid w:val="00FD510F"/>
    <w:rsid w:val="00FE1689"/>
    <w:rsid w:val="00FE62D6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1731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B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270DB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DB"/>
    <w:rPr>
      <w:rFonts w:ascii="Segoe UI" w:eastAsia="Arial" w:hAnsi="Segoe UI" w:cs="Segoe UI"/>
      <w:color w:val="000000"/>
      <w:sz w:val="18"/>
      <w:szCs w:val="18"/>
    </w:rPr>
  </w:style>
  <w:style w:type="character" w:customStyle="1" w:styleId="xcontentpasted1">
    <w:name w:val="x_contentpasted1"/>
    <w:basedOn w:val="DefaultParagraphFont"/>
    <w:rsid w:val="00507A82"/>
  </w:style>
  <w:style w:type="character" w:styleId="Hyperlink">
    <w:name w:val="Hyperlink"/>
    <w:basedOn w:val="DefaultParagraphFont"/>
    <w:uiPriority w:val="99"/>
    <w:unhideWhenUsed/>
    <w:rsid w:val="003832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2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67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67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faculty-and-staff/administrative-services-department/budget/2023-2024-fiscal-year-budg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budget/2023-2024-fiscal-year-budg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lendale.edu/about-gcc/faculty-and-staff/administrative-services-department/budget/2023-2024-fiscal-year-bu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faculty-and-staff/administrative-services-department/budget/2023-2024-fiscal-year-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2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2024-02-27T21:29:00Z</dcterms:created>
  <dcterms:modified xsi:type="dcterms:W3CDTF">2024-02-27T21:29:00Z</dcterms:modified>
</cp:coreProperties>
</file>