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F31" w:rsidRDefault="002840DB" w:rsidP="00794B5D">
      <w:pPr>
        <w:tabs>
          <w:tab w:val="center" w:pos="2417"/>
          <w:tab w:val="center" w:pos="2897"/>
          <w:tab w:val="center" w:pos="3617"/>
          <w:tab w:val="center" w:pos="4338"/>
          <w:tab w:val="center" w:pos="5058"/>
          <w:tab w:val="center" w:pos="5778"/>
          <w:tab w:val="center" w:pos="6498"/>
          <w:tab w:val="center" w:pos="7855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ADOPTED </w:t>
      </w:r>
      <w:r>
        <w:t xml:space="preserve"> </w:t>
      </w:r>
    </w:p>
    <w:p w:rsidR="00A56F31" w:rsidRDefault="002840DB">
      <w:pPr>
        <w:spacing w:after="1" w:line="259" w:lineRule="auto"/>
        <w:ind w:left="2427"/>
        <w:jc w:val="left"/>
      </w:pPr>
      <w:r>
        <w:rPr>
          <w:b/>
        </w:rPr>
        <w:t xml:space="preserve">GLENDALE COMMUNITY COLLEGE DISTRICT </w:t>
      </w:r>
      <w:r>
        <w:t xml:space="preserve"> </w:t>
      </w:r>
      <w:r>
        <w:rPr>
          <w:b/>
        </w:rPr>
        <w:t xml:space="preserve">  </w:t>
      </w: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2874"/>
        <w:jc w:val="left"/>
      </w:pPr>
      <w:r>
        <w:rPr>
          <w:b/>
        </w:rPr>
        <w:t xml:space="preserve">BUDGET COMMITTEE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3973"/>
        <w:jc w:val="left"/>
      </w:pPr>
      <w:r>
        <w:rPr>
          <w:b/>
        </w:rPr>
        <w:t xml:space="preserve">MINUTES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BB46EE">
      <w:pPr>
        <w:spacing w:after="1" w:line="259" w:lineRule="auto"/>
        <w:ind w:left="3959"/>
        <w:jc w:val="left"/>
      </w:pPr>
      <w:r>
        <w:rPr>
          <w:b/>
        </w:rPr>
        <w:t>December 1</w:t>
      </w:r>
      <w:r w:rsidR="00A03D67">
        <w:rPr>
          <w:b/>
        </w:rPr>
        <w:t>4</w:t>
      </w:r>
      <w:r w:rsidR="001A3535">
        <w:rPr>
          <w:b/>
        </w:rPr>
        <w:t>, 2023</w:t>
      </w:r>
      <w:r w:rsidR="002840DB">
        <w:rPr>
          <w:rFonts w:ascii="Segoe UI" w:eastAsia="Segoe UI" w:hAnsi="Segoe UI" w:cs="Segoe UI"/>
          <w:sz w:val="18"/>
        </w:rPr>
        <w:t xml:space="preserve"> </w:t>
      </w:r>
      <w:r w:rsidR="002840DB">
        <w:t xml:space="preserve"> </w:t>
      </w:r>
    </w:p>
    <w:p w:rsidR="00A56F31" w:rsidRDefault="002840DB">
      <w:pPr>
        <w:spacing w:after="1" w:line="259" w:lineRule="auto"/>
        <w:ind w:left="3728"/>
        <w:jc w:val="left"/>
      </w:pPr>
      <w:r>
        <w:rPr>
          <w:b/>
        </w:rPr>
        <w:t xml:space="preserve">Zoom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3697"/>
        <w:jc w:val="left"/>
      </w:pPr>
      <w:r>
        <w:rPr>
          <w:b/>
        </w:rPr>
        <w:t xml:space="preserve">12:20 – 1:30 pm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r>
        <w:t xml:space="preserve">Amir Nour &amp; Michael Scott – Co-Chairs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24"/>
        <w:jc w:val="left"/>
      </w:pPr>
      <w:r>
        <w:rPr>
          <w:b/>
        </w:rPr>
        <w:t xml:space="preserve">Present Voting: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tabs>
          <w:tab w:val="center" w:pos="2177"/>
          <w:tab w:val="center" w:pos="4395"/>
          <w:tab w:val="right" w:pos="9379"/>
        </w:tabs>
        <w:ind w:left="0" w:firstLine="0"/>
        <w:jc w:val="left"/>
      </w:pPr>
      <w:r>
        <w:t xml:space="preserve">Amir Nour (Co-Chair)  </w:t>
      </w:r>
      <w:r>
        <w:tab/>
      </w:r>
      <w:r w:rsidR="000E382B">
        <w:t>)</w:t>
      </w:r>
      <w:r>
        <w:t xml:space="preserve">               </w:t>
      </w:r>
      <w:r w:rsidR="00FB51E1">
        <w:t xml:space="preserve">  </w:t>
      </w:r>
      <w:r>
        <w:t xml:space="preserve"> </w:t>
      </w:r>
      <w:r w:rsidR="00034D5D">
        <w:t>Brittany Grice (Admin)                                 Terry Flexser (CSEA)</w:t>
      </w:r>
      <w:r w:rsidR="00034D5D">
        <w:tab/>
      </w:r>
    </w:p>
    <w:p w:rsidR="00435AAA" w:rsidRDefault="002840DB" w:rsidP="00034D5D">
      <w:pPr>
        <w:ind w:left="10"/>
        <w:rPr>
          <w:b/>
        </w:rPr>
      </w:pPr>
      <w:r>
        <w:t xml:space="preserve">Michael Scott (Co-Chair; Guild)    </w:t>
      </w:r>
      <w:r w:rsidR="00C163D4">
        <w:t xml:space="preserve">  Angineh Baghoomian (Admin)</w:t>
      </w:r>
      <w:r>
        <w:t xml:space="preserve">        </w:t>
      </w:r>
      <w:r w:rsidR="00565A19">
        <w:t xml:space="preserve"> </w:t>
      </w:r>
      <w:r>
        <w:t xml:space="preserve">     </w:t>
      </w:r>
      <w:r w:rsidR="00565A19">
        <w:t xml:space="preserve">      </w:t>
      </w:r>
      <w:r>
        <w:t xml:space="preserve"> </w:t>
      </w:r>
      <w:r w:rsidR="000E382B">
        <w:t>Elin Gharibian, AS President</w:t>
      </w:r>
      <w:r>
        <w:t xml:space="preserve">       </w:t>
      </w:r>
      <w:r w:rsidR="00034D5D">
        <w:tab/>
      </w:r>
    </w:p>
    <w:p w:rsidR="00565A19" w:rsidRDefault="002840DB">
      <w:pPr>
        <w:ind w:left="10"/>
      </w:pPr>
      <w:r>
        <w:rPr>
          <w:b/>
        </w:rPr>
        <w:t>Present Resource:</w:t>
      </w:r>
      <w:r w:rsidR="00034D5D" w:rsidRPr="00034D5D">
        <w:t xml:space="preserve"> </w:t>
      </w:r>
      <w:r w:rsidR="00034D5D">
        <w:t xml:space="preserve">Lauren Lampietti, Director, Network System &amp; Operations; </w:t>
      </w:r>
      <w:r>
        <w:t xml:space="preserve">Stacy Jazan, Faculty Coordinator of Institutional Effectiveness </w:t>
      </w:r>
    </w:p>
    <w:p w:rsidR="00A56F31" w:rsidRDefault="002840DB">
      <w:pPr>
        <w:ind w:left="10"/>
      </w:pPr>
      <w:r>
        <w:rPr>
          <w:rFonts w:ascii="Segoe UI" w:eastAsia="Segoe UI" w:hAnsi="Segoe UI" w:cs="Segoe UI"/>
          <w:sz w:val="18"/>
        </w:rPr>
        <w:t xml:space="preserve"> </w:t>
      </w:r>
      <w:r>
        <w:rPr>
          <w:b/>
        </w:rPr>
        <w:t xml:space="preserve">Quorum (6): </w:t>
      </w:r>
      <w:r w:rsidR="00E23DA7">
        <w:rPr>
          <w:b/>
        </w:rPr>
        <w:t>6</w:t>
      </w:r>
      <w:r>
        <w:t xml:space="preserve"> out of 11 voting members present. </w:t>
      </w:r>
    </w:p>
    <w:p w:rsidR="00A56F31" w:rsidRDefault="002840DB">
      <w:pPr>
        <w:spacing w:after="0" w:line="259" w:lineRule="auto"/>
        <w:ind w:left="0" w:firstLine="0"/>
        <w:jc w:val="left"/>
      </w:pP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D640FB" w:rsidRDefault="002840DB" w:rsidP="00D640FB">
      <w:pPr>
        <w:ind w:left="24"/>
      </w:pPr>
      <w:r>
        <w:rPr>
          <w:b/>
        </w:rPr>
        <w:t>Guests</w:t>
      </w:r>
      <w:r>
        <w:rPr>
          <w:b/>
          <w:i/>
        </w:rPr>
        <w:t xml:space="preserve">: </w:t>
      </w:r>
      <w:r>
        <w:t xml:space="preserve">  </w:t>
      </w:r>
      <w:r w:rsidR="00C97B6B">
        <w:t>A</w:t>
      </w:r>
      <w:r w:rsidR="00034D5D">
        <w:t>ndy Stires;</w:t>
      </w:r>
      <w:r w:rsidR="00C97B6B">
        <w:t xml:space="preserve"> </w:t>
      </w:r>
      <w:r>
        <w:t xml:space="preserve">Agnes Eguaras; </w:t>
      </w:r>
      <w:r w:rsidR="006E516A">
        <w:t xml:space="preserve"> Andy Stires; </w:t>
      </w:r>
      <w:r w:rsidR="00C2786D">
        <w:t xml:space="preserve">Ed Karpp; </w:t>
      </w:r>
      <w:r w:rsidR="00F21FAC">
        <w:t>Fr</w:t>
      </w:r>
      <w:r w:rsidR="00C2786D">
        <w:t xml:space="preserve">eddy Saucedo; </w:t>
      </w:r>
      <w:r w:rsidR="00034D5D">
        <w:t>Erin Kurasz</w:t>
      </w:r>
      <w:r w:rsidR="006E516A">
        <w:t xml:space="preserve">; </w:t>
      </w:r>
      <w:r w:rsidR="00034D5D">
        <w:t xml:space="preserve">Freddy Saucedo; Gary Karen Shamoyan; Marie Elguira; </w:t>
      </w:r>
      <w:r w:rsidR="00D640FB">
        <w:t>Meg Chil-Gevorkyan; Rocio Maldonado; Tamar</w:t>
      </w:r>
      <w:r w:rsidR="00F21FAC">
        <w:t xml:space="preserve"> Aryapetyan</w:t>
      </w:r>
      <w:r w:rsidR="00D640FB">
        <w:t>.</w:t>
      </w:r>
    </w:p>
    <w:p w:rsidR="00A56F31" w:rsidRDefault="002840DB" w:rsidP="00D640FB">
      <w:pPr>
        <w:ind w:left="24"/>
      </w:pPr>
      <w:r>
        <w:t xml:space="preserve">  </w:t>
      </w:r>
    </w:p>
    <w:p w:rsidR="00A56F31" w:rsidRDefault="002840DB">
      <w:pPr>
        <w:ind w:left="24"/>
      </w:pPr>
      <w:r>
        <w:t>The meeting was called to order by Co-Chair Amir Nour at 12:2</w:t>
      </w:r>
      <w:r w:rsidR="000E02D2">
        <w:t>3</w:t>
      </w:r>
      <w:r>
        <w:t xml:space="preserve"> pm.  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0" w:line="259" w:lineRule="auto"/>
        <w:ind w:left="377" w:firstLine="0"/>
        <w:jc w:val="left"/>
      </w:pP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 xml:space="preserve">Approval of Minutes </w:t>
      </w:r>
      <w:r w:rsidR="00CD1051">
        <w:rPr>
          <w:b/>
        </w:rPr>
        <w:t xml:space="preserve">of </w:t>
      </w:r>
      <w:r w:rsidR="00BB46EE">
        <w:rPr>
          <w:b/>
        </w:rPr>
        <w:t>November 9, 2023</w:t>
      </w:r>
      <w:r w:rsidR="00CD1051">
        <w:rPr>
          <w:b/>
        </w:rPr>
        <w:t xml:space="preserve"> Meeting </w:t>
      </w:r>
      <w:r>
        <w:t>(Standard III.D.2-3)</w:t>
      </w:r>
      <w:r>
        <w:rPr>
          <w:b/>
        </w:rPr>
        <w:t>:</w:t>
      </w:r>
      <w:r>
        <w:t xml:space="preserve">           </w:t>
      </w:r>
    </w:p>
    <w:p w:rsidR="00A56F31" w:rsidRPr="00CD1051" w:rsidRDefault="00CD1051">
      <w:pPr>
        <w:ind w:left="747"/>
      </w:pPr>
      <w:r>
        <w:rPr>
          <w:b/>
        </w:rPr>
        <w:t xml:space="preserve">MSC – </w:t>
      </w:r>
      <w:r w:rsidRPr="00CD1051">
        <w:t>(Scott</w:t>
      </w:r>
      <w:r w:rsidR="00BB46EE">
        <w:t>/Gharibian</w:t>
      </w:r>
      <w:r w:rsidRPr="00CD1051">
        <w:t xml:space="preserve">) to approve the minutes of </w:t>
      </w:r>
      <w:r w:rsidR="00BB46EE">
        <w:t>November 9</w:t>
      </w:r>
      <w:r w:rsidRPr="00CD1051">
        <w:t>, 2023, as presented.  Motion passed unanimously.</w:t>
      </w:r>
    </w:p>
    <w:p w:rsidR="00CD1051" w:rsidRPr="00CD1051" w:rsidRDefault="00CD1051">
      <w:pPr>
        <w:ind w:left="747"/>
      </w:pPr>
    </w:p>
    <w:p w:rsidR="00A56F31" w:rsidRPr="000E02D2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 xml:space="preserve">Informational Items:  </w:t>
      </w:r>
      <w:r w:rsidR="000E02D2" w:rsidRPr="000E02D2">
        <w:t>No update on number of people enrolled in SRP until end of January, 2024.</w:t>
      </w:r>
      <w:r w:rsidRPr="000E02D2">
        <w:t xml:space="preserve">  </w:t>
      </w:r>
    </w:p>
    <w:p w:rsidR="00A56F31" w:rsidRDefault="002840DB">
      <w:pPr>
        <w:spacing w:after="0" w:line="259" w:lineRule="auto"/>
        <w:ind w:left="360" w:firstLine="0"/>
        <w:jc w:val="left"/>
      </w:pPr>
      <w:r>
        <w:t xml:space="preserve">  </w:t>
      </w:r>
    </w:p>
    <w:p w:rsidR="00A56F31" w:rsidRDefault="002840DB">
      <w:pPr>
        <w:numPr>
          <w:ilvl w:val="0"/>
          <w:numId w:val="1"/>
        </w:numPr>
        <w:ind w:hanging="377"/>
        <w:jc w:val="left"/>
      </w:pPr>
      <w:r w:rsidRPr="007077A1">
        <w:rPr>
          <w:b/>
        </w:rPr>
        <w:t>Old Business</w:t>
      </w:r>
      <w:r>
        <w:t xml:space="preserve">: 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 </w:t>
      </w:r>
    </w:p>
    <w:p w:rsidR="007077A1" w:rsidRDefault="002840DB" w:rsidP="004E1EAB">
      <w:pPr>
        <w:pStyle w:val="ListParagraph"/>
        <w:numPr>
          <w:ilvl w:val="0"/>
          <w:numId w:val="14"/>
        </w:numPr>
      </w:pPr>
      <w:r>
        <w:t xml:space="preserve">2023-2024 </w:t>
      </w:r>
      <w:r w:rsidR="00F06DA0">
        <w:t>Fiscal Implications of Preliminary Final Budget</w:t>
      </w:r>
      <w:r>
        <w:t xml:space="preserve"> and the Governor’s Tentative Budget Update (Standard III.D 1-3, 5-13</w:t>
      </w:r>
      <w:r w:rsidR="007F4DCC">
        <w:t xml:space="preserve">) – </w:t>
      </w:r>
      <w:r w:rsidR="003832AF" w:rsidRPr="005937B3">
        <w:rPr>
          <w:b/>
        </w:rPr>
        <w:t>no update</w:t>
      </w:r>
      <w:r w:rsidR="000E02D2">
        <w:rPr>
          <w:b/>
        </w:rPr>
        <w:t xml:space="preserve"> until end of January, 2024</w:t>
      </w:r>
    </w:p>
    <w:p w:rsidR="0080694F" w:rsidRDefault="00872583" w:rsidP="0045272B">
      <w:pPr>
        <w:pStyle w:val="ListParagraph"/>
        <w:numPr>
          <w:ilvl w:val="0"/>
          <w:numId w:val="14"/>
        </w:numPr>
        <w:rPr>
          <w:b/>
        </w:rPr>
      </w:pPr>
      <w:r w:rsidRPr="00906145">
        <w:rPr>
          <w:b/>
        </w:rPr>
        <w:t>AR 6305</w:t>
      </w:r>
      <w:r>
        <w:t xml:space="preserve"> – District Reserves</w:t>
      </w:r>
      <w:r w:rsidR="007F4DCC">
        <w:t xml:space="preserve"> </w:t>
      </w:r>
      <w:r w:rsidR="005937B3">
        <w:t>–</w:t>
      </w:r>
      <w:r w:rsidR="007F4DCC">
        <w:t xml:space="preserve"> </w:t>
      </w:r>
      <w:r w:rsidR="003832AF" w:rsidRPr="005937B3">
        <w:rPr>
          <w:b/>
        </w:rPr>
        <w:t>tabled</w:t>
      </w:r>
      <w:r w:rsidR="008E7868">
        <w:rPr>
          <w:b/>
        </w:rPr>
        <w:t xml:space="preserve"> as some of the language will change.</w:t>
      </w:r>
    </w:p>
    <w:p w:rsidR="005937B3" w:rsidRPr="005937B3" w:rsidRDefault="005937B3" w:rsidP="005937B3">
      <w:pPr>
        <w:pStyle w:val="ListParagraph"/>
        <w:ind w:left="1457" w:firstLine="0"/>
        <w:rPr>
          <w:b/>
        </w:rPr>
      </w:pPr>
    </w:p>
    <w:p w:rsidR="00E95A7D" w:rsidRPr="005542DE" w:rsidRDefault="00F47BDC" w:rsidP="00F47BDC">
      <w:pPr>
        <w:pStyle w:val="ListParagraph"/>
        <w:numPr>
          <w:ilvl w:val="0"/>
          <w:numId w:val="1"/>
        </w:numPr>
        <w:tabs>
          <w:tab w:val="left" w:pos="1080"/>
        </w:tabs>
        <w:ind w:firstLine="0"/>
        <w:rPr>
          <w:b/>
        </w:rPr>
      </w:pPr>
      <w:r>
        <w:rPr>
          <w:b/>
        </w:rPr>
        <w:t>New Business</w:t>
      </w:r>
    </w:p>
    <w:p w:rsidR="00906145" w:rsidRDefault="00906145" w:rsidP="00F47BDC">
      <w:pPr>
        <w:pStyle w:val="ListParagraph"/>
        <w:numPr>
          <w:ilvl w:val="0"/>
          <w:numId w:val="15"/>
        </w:numPr>
        <w:rPr>
          <w:u w:val="single"/>
        </w:rPr>
      </w:pPr>
      <w:r w:rsidRPr="00CC5B35">
        <w:rPr>
          <w:u w:val="single"/>
        </w:rPr>
        <w:t>202</w:t>
      </w:r>
      <w:r w:rsidR="007F4DCC">
        <w:rPr>
          <w:u w:val="single"/>
        </w:rPr>
        <w:t>4-25 Fiscal Outlook</w:t>
      </w:r>
    </w:p>
    <w:p w:rsidR="007F4DCC" w:rsidRDefault="007F4DCC" w:rsidP="007F4DCC">
      <w:pPr>
        <w:pStyle w:val="ListParagraph"/>
        <w:ind w:left="1440" w:firstLine="0"/>
      </w:pPr>
      <w:r w:rsidRPr="007F4DCC">
        <w:t xml:space="preserve">Based on </w:t>
      </w:r>
      <w:r w:rsidR="003832AF">
        <w:t>California Legislative Analyst’s Office (</w:t>
      </w:r>
      <w:r w:rsidRPr="007F4DCC">
        <w:t>LAO</w:t>
      </w:r>
      <w:r w:rsidR="003832AF">
        <w:t>)</w:t>
      </w:r>
      <w:r>
        <w:t xml:space="preserve">, the state’s fiscal outlook </w:t>
      </w:r>
      <w:r w:rsidR="005429E0">
        <w:t xml:space="preserve">looks grim with a </w:t>
      </w:r>
      <w:r>
        <w:t xml:space="preserve"> $68 billion deficit</w:t>
      </w:r>
      <w:r w:rsidR="00E23DA7">
        <w:t>.</w:t>
      </w:r>
      <w:r w:rsidR="008E7868">
        <w:t xml:space="preserve"> </w:t>
      </w:r>
      <w:r w:rsidR="00E23DA7">
        <w:t xml:space="preserve">Reasons being: </w:t>
      </w:r>
      <w:r w:rsidR="008E7868">
        <w:t xml:space="preserve">last year’s </w:t>
      </w:r>
      <w:r w:rsidR="00DB1864">
        <w:t xml:space="preserve">revenue </w:t>
      </w:r>
      <w:r w:rsidR="008E7868">
        <w:t>shortfall</w:t>
      </w:r>
      <w:r w:rsidR="00E23DA7">
        <w:t xml:space="preserve">; </w:t>
      </w:r>
      <w:r w:rsidR="00F554F3">
        <w:t>interest</w:t>
      </w:r>
      <w:r>
        <w:t xml:space="preserve"> rate increases have slowed down </w:t>
      </w:r>
      <w:r w:rsidR="001C1880">
        <w:t>the</w:t>
      </w:r>
      <w:r>
        <w:t xml:space="preserve"> economy</w:t>
      </w:r>
      <w:r w:rsidR="00E23DA7">
        <w:t>;  hom</w:t>
      </w:r>
      <w:r>
        <w:t>e sales are down by 50%</w:t>
      </w:r>
      <w:r w:rsidR="00E23DA7">
        <w:t>; t</w:t>
      </w:r>
      <w:r>
        <w:t>here has been an 80% drop in companies</w:t>
      </w:r>
      <w:r w:rsidR="001C1880">
        <w:t xml:space="preserve"> going</w:t>
      </w:r>
      <w:r>
        <w:t xml:space="preserve"> public</w:t>
      </w:r>
      <w:r w:rsidR="00E23DA7">
        <w:t>; u</w:t>
      </w:r>
      <w:r>
        <w:t>nemployment has gone up, with the loss of 200,000 jobs.</w:t>
      </w:r>
      <w:r w:rsidR="00015AF9">
        <w:t xml:space="preserve"> </w:t>
      </w:r>
    </w:p>
    <w:p w:rsidR="00E23DA7" w:rsidRDefault="00E23DA7" w:rsidP="007F4DCC">
      <w:pPr>
        <w:pStyle w:val="ListParagraph"/>
        <w:ind w:left="1440" w:firstLine="0"/>
      </w:pPr>
    </w:p>
    <w:p w:rsidR="007F4DCC" w:rsidRDefault="007F4DCC" w:rsidP="007F4DCC">
      <w:pPr>
        <w:pStyle w:val="ListParagraph"/>
        <w:ind w:left="1440" w:firstLine="0"/>
      </w:pPr>
      <w:r w:rsidRPr="00AD2D12">
        <w:rPr>
          <w:b/>
        </w:rPr>
        <w:t>Solutions</w:t>
      </w:r>
      <w:r>
        <w:t>:</w:t>
      </w:r>
    </w:p>
    <w:p w:rsidR="007F4DCC" w:rsidRDefault="007F4DCC" w:rsidP="00225F17">
      <w:pPr>
        <w:pStyle w:val="ListParagraph"/>
        <w:numPr>
          <w:ilvl w:val="0"/>
          <w:numId w:val="23"/>
        </w:numPr>
      </w:pPr>
      <w:r>
        <w:t xml:space="preserve">Draw from </w:t>
      </w:r>
      <w:r w:rsidR="00B31F77">
        <w:t xml:space="preserve">State </w:t>
      </w:r>
      <w:r>
        <w:t>Reserve</w:t>
      </w:r>
      <w:r w:rsidR="00225F17">
        <w:t>, which has</w:t>
      </w:r>
      <w:r>
        <w:t xml:space="preserve"> $24 billion.  In order to do that, </w:t>
      </w:r>
      <w:r w:rsidR="00C93457">
        <w:t>the state has to declare a budget emergency.</w:t>
      </w:r>
      <w:r w:rsidR="00BD5E89">
        <w:t xml:space="preserve">  It should be noted that the state’s reserves cannot cover </w:t>
      </w:r>
      <w:proofErr w:type="spellStart"/>
      <w:r w:rsidR="00BD5E89">
        <w:t>multi year</w:t>
      </w:r>
      <w:proofErr w:type="spellEnd"/>
      <w:r w:rsidR="00BD5E89">
        <w:t xml:space="preserve"> deficits which aver</w:t>
      </w:r>
      <w:r w:rsidR="00225F17">
        <w:t>age</w:t>
      </w:r>
      <w:r w:rsidR="00BD5E89">
        <w:t xml:space="preserve"> $30 billion per year.</w:t>
      </w:r>
    </w:p>
    <w:p w:rsidR="00C93457" w:rsidRDefault="00C93457" w:rsidP="00225F17">
      <w:pPr>
        <w:pStyle w:val="ListParagraph"/>
        <w:numPr>
          <w:ilvl w:val="0"/>
          <w:numId w:val="23"/>
        </w:numPr>
      </w:pPr>
      <w:r>
        <w:t>Ongoing or one-time funds to spend</w:t>
      </w:r>
      <w:r w:rsidR="00B31F77">
        <w:t>.</w:t>
      </w:r>
      <w:r w:rsidR="00426825">
        <w:t xml:space="preserve">  Ongoing funds are only a band aid to the problem</w:t>
      </w:r>
      <w:r w:rsidR="00015AF9">
        <w:t xml:space="preserve"> for one year only</w:t>
      </w:r>
      <w:r>
        <w:t>.</w:t>
      </w:r>
    </w:p>
    <w:p w:rsidR="00C93457" w:rsidRDefault="00C93457" w:rsidP="00225F17">
      <w:pPr>
        <w:pStyle w:val="ListParagraph"/>
        <w:numPr>
          <w:ilvl w:val="0"/>
          <w:numId w:val="23"/>
        </w:numPr>
      </w:pPr>
      <w:r>
        <w:t>Reduction in all one-time funding up to 8 billion</w:t>
      </w:r>
      <w:r w:rsidR="00AD2D12">
        <w:t>.</w:t>
      </w:r>
    </w:p>
    <w:p w:rsidR="00AD2D12" w:rsidRDefault="00AD2D12" w:rsidP="00225F17">
      <w:pPr>
        <w:pStyle w:val="ListParagraph"/>
        <w:numPr>
          <w:ilvl w:val="0"/>
          <w:numId w:val="23"/>
        </w:numPr>
      </w:pPr>
      <w:r>
        <w:t>Reduc</w:t>
      </w:r>
      <w:r w:rsidR="00225F17">
        <w:t xml:space="preserve">e Proposition </w:t>
      </w:r>
      <w:r>
        <w:t>98</w:t>
      </w:r>
      <w:r w:rsidR="00225F17">
        <w:t xml:space="preserve"> spending, </w:t>
      </w:r>
      <w:r>
        <w:t>which will affect K-1</w:t>
      </w:r>
      <w:r w:rsidR="00015AF9">
        <w:t>4</w:t>
      </w:r>
      <w:r>
        <w:t>.</w:t>
      </w:r>
    </w:p>
    <w:p w:rsidR="00225F17" w:rsidRDefault="00225F17" w:rsidP="00225F17">
      <w:pPr>
        <w:pStyle w:val="ListParagraph"/>
        <w:numPr>
          <w:ilvl w:val="0"/>
          <w:numId w:val="23"/>
        </w:numPr>
      </w:pPr>
      <w:r>
        <w:t xml:space="preserve">Reduce other one-time spending.  The state has an estimated $8 billion in one-time and temporary spending.  </w:t>
      </w:r>
    </w:p>
    <w:p w:rsidR="00C93457" w:rsidRDefault="00225F17" w:rsidP="00225F17">
      <w:pPr>
        <w:pStyle w:val="ListParagraph"/>
        <w:numPr>
          <w:ilvl w:val="0"/>
          <w:numId w:val="23"/>
        </w:numPr>
      </w:pPr>
      <w:r>
        <w:lastRenderedPageBreak/>
        <w:t>Identif</w:t>
      </w:r>
      <w:r w:rsidR="00C93457">
        <w:t>y other solution</w:t>
      </w:r>
      <w:r>
        <w:t>s</w:t>
      </w:r>
    </w:p>
    <w:p w:rsidR="00015AF9" w:rsidRDefault="003832AF" w:rsidP="003832AF">
      <w:pPr>
        <w:ind w:left="1450"/>
      </w:pPr>
      <w:r>
        <w:t>Th</w:t>
      </w:r>
      <w:r w:rsidR="008A1C8B">
        <w:t>is</w:t>
      </w:r>
      <w:r>
        <w:t xml:space="preserve"> </w:t>
      </w:r>
      <w:r w:rsidR="00FF199D">
        <w:t>complete</w:t>
      </w:r>
      <w:r>
        <w:t xml:space="preserve"> analysis is available at: </w:t>
      </w:r>
      <w:hyperlink r:id="rId7" w:history="1">
        <w:r>
          <w:rPr>
            <w:rStyle w:val="Hyperlink"/>
          </w:rPr>
          <w:t>California's Fiscal Outlook</w:t>
        </w:r>
      </w:hyperlink>
      <w:r w:rsidR="008A1C8B">
        <w:rPr>
          <w:rStyle w:val="Hyperlink"/>
          <w:u w:val="none"/>
        </w:rPr>
        <w:t xml:space="preserve">. </w:t>
      </w:r>
      <w:r w:rsidR="00015AF9">
        <w:t>Legislators are looking to take early action to address this budget problem</w:t>
      </w:r>
      <w:r w:rsidR="008A1C8B">
        <w:t xml:space="preserve"> - a</w:t>
      </w:r>
      <w:r w:rsidR="00015AF9">
        <w:t>s time lapses, there will be less options available.</w:t>
      </w:r>
      <w:r w:rsidR="006B78E6">
        <w:t xml:space="preserve"> Co</w:t>
      </w:r>
      <w:r w:rsidR="00B15936">
        <w:t>-</w:t>
      </w:r>
      <w:r w:rsidR="006B78E6">
        <w:t xml:space="preserve">Chair Michael Scott discussed the scenario of salary cuts which would </w:t>
      </w:r>
      <w:r w:rsidR="008A1C8B">
        <w:t xml:space="preserve">be </w:t>
      </w:r>
      <w:r w:rsidR="006B78E6">
        <w:t>approximate 40%</w:t>
      </w:r>
      <w:r w:rsidR="008A1C8B">
        <w:t xml:space="preserve">, an unacceptable solution. </w:t>
      </w:r>
      <w:r w:rsidR="006B78E6">
        <w:t>A last minute deferral w</w:t>
      </w:r>
      <w:r w:rsidR="008A1C8B">
        <w:t>ould</w:t>
      </w:r>
      <w:r w:rsidR="006B78E6">
        <w:t xml:space="preserve"> </w:t>
      </w:r>
      <w:r w:rsidR="008A1C8B">
        <w:t>‘kick the can’ d</w:t>
      </w:r>
      <w:r w:rsidR="006B78E6">
        <w:t xml:space="preserve">own the road.  An update </w:t>
      </w:r>
      <w:r w:rsidR="00957BCC">
        <w:t>of the state budget is expected in January, 2024</w:t>
      </w:r>
      <w:r w:rsidR="006B78E6">
        <w:t>.</w:t>
      </w:r>
    </w:p>
    <w:p w:rsidR="003832AF" w:rsidRPr="007F4DCC" w:rsidRDefault="00605367" w:rsidP="007F4DCC">
      <w:pPr>
        <w:pStyle w:val="ListParagraph"/>
        <w:ind w:left="1440" w:firstLine="0"/>
      </w:pPr>
      <w:r>
        <w:t xml:space="preserve">  </w:t>
      </w:r>
    </w:p>
    <w:p w:rsidR="00BD7EE5" w:rsidRDefault="00171C5B" w:rsidP="00F47BDC">
      <w:pPr>
        <w:pStyle w:val="ListParagraph"/>
        <w:numPr>
          <w:ilvl w:val="0"/>
          <w:numId w:val="1"/>
        </w:numPr>
        <w:tabs>
          <w:tab w:val="left" w:pos="1080"/>
        </w:tabs>
        <w:ind w:firstLine="0"/>
      </w:pPr>
      <w:r>
        <w:t>Other</w:t>
      </w:r>
    </w:p>
    <w:p w:rsidR="00171C5B" w:rsidRDefault="00171C5B" w:rsidP="00F47BDC">
      <w:pPr>
        <w:pStyle w:val="ListParagraph"/>
        <w:numPr>
          <w:ilvl w:val="0"/>
          <w:numId w:val="20"/>
        </w:numPr>
        <w:spacing w:after="0" w:line="240" w:lineRule="auto"/>
        <w:ind w:left="1037" w:firstLine="43"/>
        <w:rPr>
          <w:rFonts w:eastAsia="Calibri"/>
          <w:u w:val="single"/>
        </w:rPr>
      </w:pPr>
      <w:r w:rsidRPr="003D23E1">
        <w:rPr>
          <w:rFonts w:eastAsia="Calibri"/>
          <w:u w:val="single"/>
        </w:rPr>
        <w:t>Income Statement</w:t>
      </w:r>
    </w:p>
    <w:p w:rsidR="009A71F3" w:rsidRPr="009A71F3" w:rsidRDefault="006B78E6" w:rsidP="009A71F3">
      <w:pPr>
        <w:ind w:left="1450"/>
        <w:rPr>
          <w:rFonts w:asciiTheme="minorHAnsi" w:eastAsiaTheme="minorHAnsi" w:hAnsiTheme="minorHAnsi" w:cstheme="minorBidi"/>
          <w:color w:val="auto"/>
          <w:sz w:val="22"/>
        </w:rPr>
      </w:pPr>
      <w:r>
        <w:rPr>
          <w:rFonts w:eastAsia="Calibri"/>
        </w:rPr>
        <w:t>Co</w:t>
      </w:r>
      <w:r w:rsidR="00B15936">
        <w:rPr>
          <w:rFonts w:eastAsia="Calibri"/>
        </w:rPr>
        <w:t>-</w:t>
      </w:r>
      <w:r>
        <w:rPr>
          <w:rFonts w:eastAsia="Calibri"/>
        </w:rPr>
        <w:t xml:space="preserve">Chair Amir Nour reviewed the quarterly statement of income and expenditures as of November 30, 2023.  </w:t>
      </w:r>
      <w:r w:rsidR="00460F5E">
        <w:rPr>
          <w:rFonts w:eastAsia="Calibri"/>
        </w:rPr>
        <w:t xml:space="preserve">The next income statement will show a forecast </w:t>
      </w:r>
      <w:r w:rsidR="001A6E9F">
        <w:rPr>
          <w:rFonts w:eastAsia="Calibri"/>
        </w:rPr>
        <w:t xml:space="preserve">of expenditure through June 30, 2024. </w:t>
      </w:r>
      <w:r w:rsidR="008A1C8B">
        <w:rPr>
          <w:rFonts w:eastAsia="Calibri"/>
        </w:rPr>
        <w:t xml:space="preserve">Income statement </w:t>
      </w:r>
      <w:r w:rsidR="00A871E5">
        <w:rPr>
          <w:rFonts w:eastAsia="Calibri"/>
        </w:rPr>
        <w:t>includes Fund 01 balances which are overstated for payroll purposes</w:t>
      </w:r>
      <w:r w:rsidR="008A1C8B">
        <w:rPr>
          <w:rFonts w:eastAsia="Calibri"/>
        </w:rPr>
        <w:t>.  F</w:t>
      </w:r>
      <w:r w:rsidR="00A871E5">
        <w:rPr>
          <w:rFonts w:eastAsia="Calibri"/>
        </w:rPr>
        <w:t xml:space="preserve">or example, November payroll shows up in the December income statement.  </w:t>
      </w:r>
      <w:r w:rsidR="001A6E9F">
        <w:rPr>
          <w:rFonts w:eastAsia="Calibri"/>
        </w:rPr>
        <w:t>As a guide, the numbers</w:t>
      </w:r>
      <w:r w:rsidR="008A1C8B">
        <w:rPr>
          <w:rFonts w:eastAsia="Calibri"/>
        </w:rPr>
        <w:t xml:space="preserve"> in red</w:t>
      </w:r>
      <w:r w:rsidR="001A6E9F">
        <w:rPr>
          <w:rFonts w:eastAsia="Calibri"/>
        </w:rPr>
        <w:t xml:space="preserve"> change each month. </w:t>
      </w:r>
      <w:r>
        <w:rPr>
          <w:rFonts w:eastAsia="Calibri"/>
        </w:rPr>
        <w:t>Details of this can be retrieved at</w:t>
      </w:r>
      <w:r w:rsidR="009A71F3">
        <w:rPr>
          <w:rFonts w:eastAsia="Calibri"/>
        </w:rPr>
        <w:t xml:space="preserve"> </w:t>
      </w:r>
      <w:hyperlink r:id="rId8" w:history="1">
        <w:r w:rsidR="009A71F3" w:rsidRPr="009A71F3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</w:rPr>
          <w:t>Income Statement</w:t>
        </w:r>
      </w:hyperlink>
    </w:p>
    <w:p w:rsidR="006B78E6" w:rsidRPr="006B78E6" w:rsidRDefault="006B78E6" w:rsidP="006B78E6">
      <w:pPr>
        <w:pStyle w:val="ListParagraph"/>
        <w:spacing w:after="0" w:line="240" w:lineRule="auto"/>
        <w:ind w:left="1440" w:firstLine="0"/>
        <w:rPr>
          <w:rFonts w:eastAsia="Calibri"/>
        </w:rPr>
      </w:pPr>
    </w:p>
    <w:p w:rsidR="00171C5B" w:rsidRDefault="00081633" w:rsidP="007F4DCC">
      <w:pPr>
        <w:pStyle w:val="ListParagraph"/>
        <w:spacing w:after="0" w:line="240" w:lineRule="auto"/>
        <w:ind w:left="1440" w:hanging="450"/>
        <w:rPr>
          <w:rFonts w:eastAsia="Calibri"/>
          <w:u w:val="single"/>
        </w:rPr>
      </w:pPr>
      <w:r w:rsidRPr="006B78E6">
        <w:rPr>
          <w:rFonts w:eastAsia="Calibri"/>
        </w:rPr>
        <w:tab/>
      </w:r>
      <w:r w:rsidR="00171C5B" w:rsidRPr="003D23E1">
        <w:rPr>
          <w:rFonts w:eastAsia="Calibri"/>
          <w:u w:val="single"/>
        </w:rPr>
        <w:t>Financial Reporting</w:t>
      </w:r>
    </w:p>
    <w:p w:rsidR="00B15936" w:rsidRPr="00B15936" w:rsidRDefault="00AF7579" w:rsidP="00B15936">
      <w:pPr>
        <w:ind w:left="1450"/>
        <w:rPr>
          <w:rFonts w:asciiTheme="minorHAnsi" w:eastAsiaTheme="minorHAnsi" w:hAnsiTheme="minorHAnsi" w:cstheme="minorBidi"/>
          <w:color w:val="auto"/>
          <w:sz w:val="22"/>
        </w:rPr>
      </w:pPr>
      <w:r>
        <w:rPr>
          <w:rFonts w:eastAsia="Calibri"/>
        </w:rPr>
        <w:t xml:space="preserve">This is 72 pages long and </w:t>
      </w:r>
      <w:r w:rsidR="00D913D7">
        <w:rPr>
          <w:rFonts w:eastAsia="Calibri"/>
        </w:rPr>
        <w:t xml:space="preserve">is limited to Fund 01.  </w:t>
      </w:r>
      <w:r>
        <w:rPr>
          <w:rFonts w:eastAsia="Calibri"/>
        </w:rPr>
        <w:t xml:space="preserve">Co-Chair Amir Nour stressed the importance of having a budget line item in order to have </w:t>
      </w:r>
      <w:r w:rsidR="00E60095">
        <w:rPr>
          <w:rFonts w:eastAsia="Calibri"/>
        </w:rPr>
        <w:t xml:space="preserve">an </w:t>
      </w:r>
      <w:r>
        <w:rPr>
          <w:rFonts w:eastAsia="Calibri"/>
        </w:rPr>
        <w:t xml:space="preserve">expenditure. </w:t>
      </w:r>
      <w:r w:rsidR="00E60095">
        <w:rPr>
          <w:rFonts w:eastAsia="Calibri"/>
        </w:rPr>
        <w:t xml:space="preserve">Exceptions can be made </w:t>
      </w:r>
      <w:r w:rsidR="008A1C8B">
        <w:rPr>
          <w:rFonts w:eastAsia="Calibri"/>
        </w:rPr>
        <w:t>in cases where</w:t>
      </w:r>
      <w:r w:rsidR="00E60095">
        <w:rPr>
          <w:rFonts w:eastAsia="Calibri"/>
        </w:rPr>
        <w:t xml:space="preserve"> funds exist in another budget line which </w:t>
      </w:r>
      <w:r w:rsidR="008A1C8B">
        <w:rPr>
          <w:rFonts w:eastAsia="Calibri"/>
        </w:rPr>
        <w:t>will then require a transfer of funds</w:t>
      </w:r>
      <w:r w:rsidR="00E60095">
        <w:rPr>
          <w:rFonts w:eastAsia="Calibri"/>
        </w:rPr>
        <w:t xml:space="preserve"> to cover this. Budget transfers must be approved by Vice Presidents. </w:t>
      </w:r>
      <w:r w:rsidR="008A1C8B">
        <w:rPr>
          <w:rFonts w:eastAsia="Calibri"/>
        </w:rPr>
        <w:t>Salary accounts cannot be transferred.  Det</w:t>
      </w:r>
      <w:r w:rsidR="00B15936">
        <w:rPr>
          <w:rFonts w:eastAsia="Calibri"/>
        </w:rPr>
        <w:t xml:space="preserve">ails can be retrieved at </w:t>
      </w:r>
      <w:hyperlink r:id="rId9" w:history="1">
        <w:r w:rsidR="00B15936" w:rsidRPr="00B15936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</w:rPr>
          <w:t>Financial Reporting</w:t>
        </w:r>
      </w:hyperlink>
    </w:p>
    <w:p w:rsidR="00B15936" w:rsidRPr="00B15936" w:rsidRDefault="00B15936" w:rsidP="007F4DCC">
      <w:pPr>
        <w:pStyle w:val="ListParagraph"/>
        <w:spacing w:after="0" w:line="240" w:lineRule="auto"/>
        <w:ind w:left="1440" w:hanging="450"/>
        <w:rPr>
          <w:rFonts w:eastAsia="Calibri"/>
        </w:rPr>
      </w:pPr>
    </w:p>
    <w:p w:rsidR="00CC2B6A" w:rsidRDefault="00171C5B" w:rsidP="007F4DCC">
      <w:pPr>
        <w:pStyle w:val="ListParagraph"/>
        <w:spacing w:after="0" w:line="240" w:lineRule="auto"/>
        <w:ind w:left="1530" w:hanging="90"/>
        <w:rPr>
          <w:rFonts w:eastAsia="Calibri"/>
          <w:u w:val="single"/>
        </w:rPr>
      </w:pPr>
      <w:r w:rsidRPr="003D23E1">
        <w:rPr>
          <w:rFonts w:eastAsia="Calibri"/>
          <w:u w:val="single"/>
        </w:rPr>
        <w:t>Cash Flow Statement</w:t>
      </w:r>
    </w:p>
    <w:p w:rsidR="00B15936" w:rsidRPr="00B15936" w:rsidRDefault="008A1C8B" w:rsidP="00B15936">
      <w:pPr>
        <w:ind w:left="1450"/>
        <w:rPr>
          <w:rFonts w:asciiTheme="minorHAnsi" w:eastAsiaTheme="minorHAnsi" w:hAnsiTheme="minorHAnsi" w:cstheme="minorBidi"/>
          <w:color w:val="auto"/>
          <w:sz w:val="22"/>
        </w:rPr>
      </w:pPr>
      <w:r>
        <w:rPr>
          <w:rFonts w:eastAsia="Calibri"/>
        </w:rPr>
        <w:t>The Cash Flow Statement displays actual cash in and out f</w:t>
      </w:r>
      <w:r w:rsidR="007B2898">
        <w:rPr>
          <w:rFonts w:eastAsia="Calibri"/>
        </w:rPr>
        <w:t>rom July to November, 2023</w:t>
      </w:r>
      <w:r w:rsidR="00FE1689">
        <w:rPr>
          <w:rFonts w:eastAsia="Calibri"/>
        </w:rPr>
        <w:t>.</w:t>
      </w:r>
      <w:r w:rsidR="007A6EC8">
        <w:rPr>
          <w:rFonts w:eastAsia="Calibri"/>
        </w:rPr>
        <w:t xml:space="preserve"> At the end of the year, the projected cash balance is $7,108,243.82.</w:t>
      </w:r>
      <w:r w:rsidR="006638F8">
        <w:rPr>
          <w:rFonts w:eastAsia="Calibri"/>
        </w:rPr>
        <w:t xml:space="preserve"> </w:t>
      </w:r>
      <w:r w:rsidR="00B15936" w:rsidRPr="00B15936">
        <w:rPr>
          <w:rFonts w:eastAsia="Calibri"/>
        </w:rPr>
        <w:t>Details can be retrieved at</w:t>
      </w:r>
      <w:r w:rsidR="00B15936">
        <w:rPr>
          <w:rFonts w:eastAsia="Calibri"/>
        </w:rPr>
        <w:t xml:space="preserve">  </w:t>
      </w:r>
      <w:hyperlink r:id="rId10" w:history="1">
        <w:r w:rsidR="00B15936" w:rsidRPr="00B15936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</w:rPr>
          <w:t>Cash Flow Statement</w:t>
        </w:r>
      </w:hyperlink>
    </w:p>
    <w:p w:rsidR="00B15936" w:rsidRPr="00B15936" w:rsidRDefault="00B15936" w:rsidP="007F4DCC">
      <w:pPr>
        <w:pStyle w:val="ListParagraph"/>
        <w:spacing w:after="0" w:line="240" w:lineRule="auto"/>
        <w:ind w:left="1530" w:hanging="90"/>
        <w:rPr>
          <w:rFonts w:eastAsia="Calibri"/>
        </w:rPr>
      </w:pPr>
      <w:r>
        <w:rPr>
          <w:rFonts w:eastAsia="Calibri"/>
        </w:rPr>
        <w:t xml:space="preserve"> </w:t>
      </w:r>
    </w:p>
    <w:p w:rsidR="00A56F31" w:rsidRDefault="007F4DCC" w:rsidP="007F4DCC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</w:pPr>
      <w:r>
        <w:rPr>
          <w:b/>
        </w:rPr>
        <w:t>Ad</w:t>
      </w:r>
      <w:r w:rsidR="002840DB" w:rsidRPr="008F1370">
        <w:rPr>
          <w:b/>
        </w:rPr>
        <w:t>journment</w:t>
      </w:r>
      <w:r w:rsidR="002840DB">
        <w:t xml:space="preserve">   </w:t>
      </w:r>
    </w:p>
    <w:p w:rsidR="00A56F31" w:rsidRDefault="008F1370" w:rsidP="0007429E">
      <w:pPr>
        <w:tabs>
          <w:tab w:val="left" w:pos="1080"/>
        </w:tabs>
        <w:ind w:left="755"/>
      </w:pPr>
      <w:r>
        <w:tab/>
      </w:r>
      <w:r>
        <w:tab/>
      </w:r>
      <w:r w:rsidR="006B4166">
        <w:t>T</w:t>
      </w:r>
      <w:r w:rsidR="002840DB">
        <w:t>he meeting adjourned at 1:</w:t>
      </w:r>
      <w:r w:rsidR="00906145">
        <w:t>0</w:t>
      </w:r>
      <w:r w:rsidR="007F4DCC">
        <w:t>7</w:t>
      </w:r>
      <w:r w:rsidR="002840DB">
        <w:t xml:space="preserve"> pm. </w:t>
      </w:r>
    </w:p>
    <w:p w:rsidR="006E525C" w:rsidRDefault="006E525C">
      <w:pPr>
        <w:ind w:left="747"/>
      </w:pPr>
    </w:p>
    <w:p w:rsidR="005330B3" w:rsidRDefault="005330B3">
      <w:pPr>
        <w:ind w:left="747"/>
      </w:pPr>
    </w:p>
    <w:p w:rsidR="005330B3" w:rsidRDefault="005330B3">
      <w:pPr>
        <w:ind w:left="747"/>
      </w:pPr>
    </w:p>
    <w:p w:rsidR="005330B3" w:rsidRDefault="005330B3">
      <w:pPr>
        <w:ind w:left="747"/>
      </w:pPr>
    </w:p>
    <w:p w:rsidR="005330B3" w:rsidRDefault="005330B3">
      <w:pPr>
        <w:ind w:left="747"/>
      </w:pPr>
    </w:p>
    <w:p w:rsidR="005330B3" w:rsidRDefault="005330B3">
      <w:pPr>
        <w:ind w:left="747"/>
      </w:pPr>
    </w:p>
    <w:p w:rsidR="00A56F31" w:rsidRDefault="002840DB">
      <w:pPr>
        <w:spacing w:after="0" w:line="259" w:lineRule="auto"/>
        <w:ind w:left="737" w:firstLine="0"/>
        <w:jc w:val="left"/>
      </w:pPr>
      <w:r>
        <w:t xml:space="preserve"> </w:t>
      </w:r>
    </w:p>
    <w:p w:rsidR="00A56F31" w:rsidRDefault="002840DB">
      <w:pPr>
        <w:spacing w:after="0" w:line="259" w:lineRule="auto"/>
        <w:ind w:left="377" w:firstLine="0"/>
        <w:jc w:val="left"/>
      </w:pPr>
      <w:r>
        <w:t xml:space="preserve"> </w:t>
      </w:r>
      <w:r>
        <w:rPr>
          <w:i/>
          <w:sz w:val="18"/>
        </w:rPr>
        <w:t xml:space="preserve"> </w:t>
      </w:r>
      <w:r>
        <w:t xml:space="preserve"> </w:t>
      </w:r>
      <w:r>
        <w:rPr>
          <w:i/>
          <w:sz w:val="18"/>
        </w:rPr>
        <w:t xml:space="preserve">Minutes recorded by Rosa Buford, Administrative Assistant IV Confidential, Administrative Services </w:t>
      </w:r>
      <w:r>
        <w:t xml:space="preserve"> </w:t>
      </w:r>
    </w:p>
    <w:sectPr w:rsidR="00A56F31">
      <w:footerReference w:type="default" r:id="rId11"/>
      <w:pgSz w:w="12240" w:h="15840"/>
      <w:pgMar w:top="1457" w:right="1435" w:bottom="1477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6F0" w:rsidRDefault="009806F0" w:rsidP="00605367">
      <w:pPr>
        <w:spacing w:after="0" w:line="240" w:lineRule="auto"/>
      </w:pPr>
      <w:r>
        <w:separator/>
      </w:r>
    </w:p>
  </w:endnote>
  <w:endnote w:type="continuationSeparator" w:id="0">
    <w:p w:rsidR="009806F0" w:rsidRDefault="009806F0" w:rsidP="0060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367" w:rsidRDefault="00605367">
    <w:pPr>
      <w:pStyle w:val="Footer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6F0" w:rsidRDefault="009806F0" w:rsidP="00605367">
      <w:pPr>
        <w:spacing w:after="0" w:line="240" w:lineRule="auto"/>
      </w:pPr>
      <w:r>
        <w:separator/>
      </w:r>
    </w:p>
  </w:footnote>
  <w:footnote w:type="continuationSeparator" w:id="0">
    <w:p w:rsidR="009806F0" w:rsidRDefault="009806F0" w:rsidP="00605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FAC"/>
    <w:multiLevelType w:val="hybridMultilevel"/>
    <w:tmpl w:val="E940CAC4"/>
    <w:lvl w:ilvl="0" w:tplc="506A46FE">
      <w:start w:val="6"/>
      <w:numFmt w:val="bullet"/>
      <w:lvlText w:val="-"/>
      <w:lvlJc w:val="left"/>
      <w:pPr>
        <w:ind w:left="145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CD14D9D"/>
    <w:multiLevelType w:val="hybridMultilevel"/>
    <w:tmpl w:val="79CE5D2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D632E1D"/>
    <w:multiLevelType w:val="hybridMultilevel"/>
    <w:tmpl w:val="B79697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1D2E57"/>
    <w:multiLevelType w:val="hybridMultilevel"/>
    <w:tmpl w:val="1228FB0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23C8563B"/>
    <w:multiLevelType w:val="hybridMultilevel"/>
    <w:tmpl w:val="A07C2E1C"/>
    <w:lvl w:ilvl="0" w:tplc="0409000B">
      <w:start w:val="1"/>
      <w:numFmt w:val="bullet"/>
      <w:lvlText w:val=""/>
      <w:lvlJc w:val="left"/>
      <w:pPr>
        <w:ind w:left="3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2" w:hanging="360"/>
      </w:pPr>
      <w:rPr>
        <w:rFonts w:ascii="Wingdings" w:hAnsi="Wingdings" w:hint="default"/>
      </w:rPr>
    </w:lvl>
  </w:abstractNum>
  <w:abstractNum w:abstractNumId="5" w15:restartNumberingAfterBreak="0">
    <w:nsid w:val="2B632064"/>
    <w:multiLevelType w:val="hybridMultilevel"/>
    <w:tmpl w:val="81EE0F88"/>
    <w:lvl w:ilvl="0" w:tplc="806057CC">
      <w:start w:val="1"/>
      <w:numFmt w:val="lowerRoman"/>
      <w:lvlText w:val="%1)"/>
      <w:lvlJc w:val="left"/>
      <w:pPr>
        <w:ind w:left="25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2" w:hanging="360"/>
      </w:pPr>
    </w:lvl>
    <w:lvl w:ilvl="2" w:tplc="0409001B" w:tentative="1">
      <w:start w:val="1"/>
      <w:numFmt w:val="lowerRoman"/>
      <w:lvlText w:val="%3."/>
      <w:lvlJc w:val="right"/>
      <w:pPr>
        <w:ind w:left="3602" w:hanging="180"/>
      </w:pPr>
    </w:lvl>
    <w:lvl w:ilvl="3" w:tplc="0409000F" w:tentative="1">
      <w:start w:val="1"/>
      <w:numFmt w:val="decimal"/>
      <w:lvlText w:val="%4."/>
      <w:lvlJc w:val="left"/>
      <w:pPr>
        <w:ind w:left="4322" w:hanging="360"/>
      </w:pPr>
    </w:lvl>
    <w:lvl w:ilvl="4" w:tplc="04090019" w:tentative="1">
      <w:start w:val="1"/>
      <w:numFmt w:val="lowerLetter"/>
      <w:lvlText w:val="%5."/>
      <w:lvlJc w:val="left"/>
      <w:pPr>
        <w:ind w:left="5042" w:hanging="360"/>
      </w:pPr>
    </w:lvl>
    <w:lvl w:ilvl="5" w:tplc="0409001B" w:tentative="1">
      <w:start w:val="1"/>
      <w:numFmt w:val="lowerRoman"/>
      <w:lvlText w:val="%6."/>
      <w:lvlJc w:val="right"/>
      <w:pPr>
        <w:ind w:left="5762" w:hanging="180"/>
      </w:pPr>
    </w:lvl>
    <w:lvl w:ilvl="6" w:tplc="0409000F" w:tentative="1">
      <w:start w:val="1"/>
      <w:numFmt w:val="decimal"/>
      <w:lvlText w:val="%7."/>
      <w:lvlJc w:val="left"/>
      <w:pPr>
        <w:ind w:left="6482" w:hanging="360"/>
      </w:pPr>
    </w:lvl>
    <w:lvl w:ilvl="7" w:tplc="04090019" w:tentative="1">
      <w:start w:val="1"/>
      <w:numFmt w:val="lowerLetter"/>
      <w:lvlText w:val="%8."/>
      <w:lvlJc w:val="left"/>
      <w:pPr>
        <w:ind w:left="7202" w:hanging="360"/>
      </w:pPr>
    </w:lvl>
    <w:lvl w:ilvl="8" w:tplc="0409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6" w15:restartNumberingAfterBreak="0">
    <w:nsid w:val="2E5768EF"/>
    <w:multiLevelType w:val="hybridMultilevel"/>
    <w:tmpl w:val="6694BE04"/>
    <w:lvl w:ilvl="0" w:tplc="B9EC06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2436F0"/>
    <w:multiLevelType w:val="hybridMultilevel"/>
    <w:tmpl w:val="9E4C3A1E"/>
    <w:lvl w:ilvl="0" w:tplc="D69E17FC">
      <w:start w:val="1"/>
      <w:numFmt w:val="lowerRoman"/>
      <w:lvlText w:val="%1)"/>
      <w:lvlJc w:val="left"/>
      <w:pPr>
        <w:ind w:left="14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8" w15:restartNumberingAfterBreak="0">
    <w:nsid w:val="34CA787D"/>
    <w:multiLevelType w:val="hybridMultilevel"/>
    <w:tmpl w:val="53D0C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A24BA"/>
    <w:multiLevelType w:val="hybridMultilevel"/>
    <w:tmpl w:val="646C0708"/>
    <w:lvl w:ilvl="0" w:tplc="164603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E0CE8">
      <w:start w:val="1"/>
      <w:numFmt w:val="bullet"/>
      <w:lvlText w:val="o"/>
      <w:lvlJc w:val="left"/>
      <w:pPr>
        <w:ind w:left="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0A074">
      <w:start w:val="1"/>
      <w:numFmt w:val="bullet"/>
      <w:lvlText w:val="▪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8D6FA">
      <w:start w:val="1"/>
      <w:numFmt w:val="bullet"/>
      <w:lvlText w:val="•"/>
      <w:lvlJc w:val="left"/>
      <w:pPr>
        <w:ind w:left="1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68896">
      <w:start w:val="1"/>
      <w:numFmt w:val="bullet"/>
      <w:lvlRestart w:val="0"/>
      <w:lvlText w:val="•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C23B2">
      <w:start w:val="1"/>
      <w:numFmt w:val="bullet"/>
      <w:lvlText w:val="▪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0796E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0BF38">
      <w:start w:val="1"/>
      <w:numFmt w:val="bullet"/>
      <w:lvlText w:val="o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E4F96">
      <w:start w:val="1"/>
      <w:numFmt w:val="bullet"/>
      <w:lvlText w:val="▪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0310DF"/>
    <w:multiLevelType w:val="hybridMultilevel"/>
    <w:tmpl w:val="AD947AC4"/>
    <w:lvl w:ilvl="0" w:tplc="373A126E">
      <w:start w:val="1"/>
      <w:numFmt w:val="lowerLetter"/>
      <w:lvlText w:val="%1."/>
      <w:lvlJc w:val="left"/>
      <w:pPr>
        <w:ind w:left="109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3C1D568E"/>
    <w:multiLevelType w:val="hybridMultilevel"/>
    <w:tmpl w:val="AA1692E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0733A53"/>
    <w:multiLevelType w:val="hybridMultilevel"/>
    <w:tmpl w:val="A84A902A"/>
    <w:lvl w:ilvl="0" w:tplc="46EA05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C5332">
      <w:start w:val="1"/>
      <w:numFmt w:val="lowerLetter"/>
      <w:lvlText w:val="%2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E4EB90">
      <w:start w:val="1"/>
      <w:numFmt w:val="lowerLetter"/>
      <w:lvlRestart w:val="0"/>
      <w:lvlText w:val="%3.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EDF50">
      <w:start w:val="1"/>
      <w:numFmt w:val="decimal"/>
      <w:lvlText w:val="%4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A4EA94">
      <w:start w:val="1"/>
      <w:numFmt w:val="lowerLetter"/>
      <w:lvlText w:val="%5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E10F0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DC0EE4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1E444E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657A6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B339C4"/>
    <w:multiLevelType w:val="hybridMultilevel"/>
    <w:tmpl w:val="BA307BB4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4" w15:restartNumberingAfterBreak="0">
    <w:nsid w:val="4A99148C"/>
    <w:multiLevelType w:val="hybridMultilevel"/>
    <w:tmpl w:val="FAD6A6A6"/>
    <w:lvl w:ilvl="0" w:tplc="D93C4B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666D6">
      <w:start w:val="1"/>
      <w:numFmt w:val="lowerLetter"/>
      <w:lvlText w:val="%2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E738">
      <w:start w:val="1"/>
      <w:numFmt w:val="lowerRoman"/>
      <w:lvlText w:val="%3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6526">
      <w:start w:val="1"/>
      <w:numFmt w:val="lowerRoman"/>
      <w:lvlRestart w:val="0"/>
      <w:lvlText w:val="%4.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CA5FBC">
      <w:start w:val="1"/>
      <w:numFmt w:val="lowerLetter"/>
      <w:lvlText w:val="%5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04804">
      <w:start w:val="1"/>
      <w:numFmt w:val="lowerRoman"/>
      <w:lvlText w:val="%6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0ED7C">
      <w:start w:val="1"/>
      <w:numFmt w:val="decimal"/>
      <w:lvlText w:val="%7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E0188">
      <w:start w:val="1"/>
      <w:numFmt w:val="lowerLetter"/>
      <w:lvlText w:val="%8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6A79E">
      <w:start w:val="1"/>
      <w:numFmt w:val="lowerRoman"/>
      <w:lvlText w:val="%9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AD0279"/>
    <w:multiLevelType w:val="hybridMultilevel"/>
    <w:tmpl w:val="2B7EEC98"/>
    <w:lvl w:ilvl="0" w:tplc="0409000B">
      <w:start w:val="1"/>
      <w:numFmt w:val="bullet"/>
      <w:lvlText w:val=""/>
      <w:lvlJc w:val="left"/>
      <w:pPr>
        <w:ind w:left="2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2" w:hanging="360"/>
      </w:pPr>
      <w:rPr>
        <w:rFonts w:ascii="Wingdings" w:hAnsi="Wingdings" w:hint="default"/>
      </w:rPr>
    </w:lvl>
  </w:abstractNum>
  <w:abstractNum w:abstractNumId="16" w15:restartNumberingAfterBreak="0">
    <w:nsid w:val="574F3B39"/>
    <w:multiLevelType w:val="hybridMultilevel"/>
    <w:tmpl w:val="045A6D70"/>
    <w:lvl w:ilvl="0" w:tplc="7470695A">
      <w:start w:val="1"/>
      <w:numFmt w:val="lowerLetter"/>
      <w:lvlText w:val="%1)"/>
      <w:lvlJc w:val="left"/>
      <w:pPr>
        <w:ind w:left="713" w:hanging="360"/>
      </w:pPr>
    </w:lvl>
    <w:lvl w:ilvl="1" w:tplc="04090019">
      <w:start w:val="1"/>
      <w:numFmt w:val="lowerLetter"/>
      <w:lvlText w:val="%2."/>
      <w:lvlJc w:val="left"/>
      <w:pPr>
        <w:ind w:left="1433" w:hanging="360"/>
      </w:pPr>
    </w:lvl>
    <w:lvl w:ilvl="2" w:tplc="0409001B">
      <w:start w:val="1"/>
      <w:numFmt w:val="lowerRoman"/>
      <w:lvlText w:val="%3."/>
      <w:lvlJc w:val="right"/>
      <w:pPr>
        <w:ind w:left="2153" w:hanging="180"/>
      </w:pPr>
    </w:lvl>
    <w:lvl w:ilvl="3" w:tplc="0409000F">
      <w:start w:val="1"/>
      <w:numFmt w:val="decimal"/>
      <w:lvlText w:val="%4."/>
      <w:lvlJc w:val="left"/>
      <w:pPr>
        <w:ind w:left="2873" w:hanging="360"/>
      </w:pPr>
    </w:lvl>
    <w:lvl w:ilvl="4" w:tplc="04090019">
      <w:start w:val="1"/>
      <w:numFmt w:val="lowerLetter"/>
      <w:lvlText w:val="%5."/>
      <w:lvlJc w:val="left"/>
      <w:pPr>
        <w:ind w:left="3593" w:hanging="360"/>
      </w:pPr>
    </w:lvl>
    <w:lvl w:ilvl="5" w:tplc="0409001B">
      <w:start w:val="1"/>
      <w:numFmt w:val="lowerRoman"/>
      <w:lvlText w:val="%6."/>
      <w:lvlJc w:val="right"/>
      <w:pPr>
        <w:ind w:left="4313" w:hanging="180"/>
      </w:pPr>
    </w:lvl>
    <w:lvl w:ilvl="6" w:tplc="0409000F">
      <w:start w:val="1"/>
      <w:numFmt w:val="decimal"/>
      <w:lvlText w:val="%7."/>
      <w:lvlJc w:val="left"/>
      <w:pPr>
        <w:ind w:left="5033" w:hanging="360"/>
      </w:pPr>
    </w:lvl>
    <w:lvl w:ilvl="7" w:tplc="04090019">
      <w:start w:val="1"/>
      <w:numFmt w:val="lowerLetter"/>
      <w:lvlText w:val="%8."/>
      <w:lvlJc w:val="left"/>
      <w:pPr>
        <w:ind w:left="5753" w:hanging="360"/>
      </w:pPr>
    </w:lvl>
    <w:lvl w:ilvl="8" w:tplc="0409001B">
      <w:start w:val="1"/>
      <w:numFmt w:val="lowerRoman"/>
      <w:lvlText w:val="%9."/>
      <w:lvlJc w:val="right"/>
      <w:pPr>
        <w:ind w:left="6473" w:hanging="180"/>
      </w:pPr>
    </w:lvl>
  </w:abstractNum>
  <w:abstractNum w:abstractNumId="17" w15:restartNumberingAfterBreak="0">
    <w:nsid w:val="629B2563"/>
    <w:multiLevelType w:val="hybridMultilevel"/>
    <w:tmpl w:val="0AFA64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A5E7286"/>
    <w:multiLevelType w:val="hybridMultilevel"/>
    <w:tmpl w:val="8CBA5ABE"/>
    <w:lvl w:ilvl="0" w:tplc="AFE8FB0C">
      <w:start w:val="5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E2A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7CD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6C3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887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FAC6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641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6E9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227A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DD1C95"/>
    <w:multiLevelType w:val="hybridMultilevel"/>
    <w:tmpl w:val="550AD69E"/>
    <w:lvl w:ilvl="0" w:tplc="FCF289BC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D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80D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5840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AB6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240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CDE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A7F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CB9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6B3621"/>
    <w:multiLevelType w:val="hybridMultilevel"/>
    <w:tmpl w:val="98A20684"/>
    <w:lvl w:ilvl="0" w:tplc="7A9AEE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A4C98">
      <w:start w:val="1"/>
      <w:numFmt w:val="bullet"/>
      <w:lvlText w:val="o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035EA">
      <w:start w:val="1"/>
      <w:numFmt w:val="bullet"/>
      <w:lvlRestart w:val="0"/>
      <w:lvlText w:val="•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261D6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8CEC2">
      <w:start w:val="1"/>
      <w:numFmt w:val="bullet"/>
      <w:lvlText w:val="o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05B90">
      <w:start w:val="1"/>
      <w:numFmt w:val="bullet"/>
      <w:lvlText w:val="▪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63C74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EDA30">
      <w:start w:val="1"/>
      <w:numFmt w:val="bullet"/>
      <w:lvlText w:val="o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A4D94">
      <w:start w:val="1"/>
      <w:numFmt w:val="bullet"/>
      <w:lvlText w:val="▪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8177DF"/>
    <w:multiLevelType w:val="hybridMultilevel"/>
    <w:tmpl w:val="12360DE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7C1F722A"/>
    <w:multiLevelType w:val="hybridMultilevel"/>
    <w:tmpl w:val="FF2E2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20"/>
  </w:num>
  <w:num w:numId="5">
    <w:abstractNumId w:val="14"/>
  </w:num>
  <w:num w:numId="6">
    <w:abstractNumId w:val="18"/>
  </w:num>
  <w:num w:numId="7">
    <w:abstractNumId w:val="13"/>
  </w:num>
  <w:num w:numId="8">
    <w:abstractNumId w:val="7"/>
  </w:num>
  <w:num w:numId="9">
    <w:abstractNumId w:val="22"/>
  </w:num>
  <w:num w:numId="10">
    <w:abstractNumId w:val="17"/>
  </w:num>
  <w:num w:numId="11">
    <w:abstractNumId w:val="3"/>
  </w:num>
  <w:num w:numId="12">
    <w:abstractNumId w:val="21"/>
  </w:num>
  <w:num w:numId="13">
    <w:abstractNumId w:val="8"/>
  </w:num>
  <w:num w:numId="14">
    <w:abstractNumId w:val="10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31"/>
    <w:rsid w:val="000005A7"/>
    <w:rsid w:val="000012D9"/>
    <w:rsid w:val="0000184E"/>
    <w:rsid w:val="00015AF9"/>
    <w:rsid w:val="00027AF1"/>
    <w:rsid w:val="0003281A"/>
    <w:rsid w:val="00034D5D"/>
    <w:rsid w:val="00035B5C"/>
    <w:rsid w:val="0004532F"/>
    <w:rsid w:val="00056396"/>
    <w:rsid w:val="00072A58"/>
    <w:rsid w:val="0007429E"/>
    <w:rsid w:val="000775B7"/>
    <w:rsid w:val="00081633"/>
    <w:rsid w:val="000A0370"/>
    <w:rsid w:val="000A19CB"/>
    <w:rsid w:val="000A6DE5"/>
    <w:rsid w:val="000C7E08"/>
    <w:rsid w:val="000E02D2"/>
    <w:rsid w:val="000E0401"/>
    <w:rsid w:val="000E0C55"/>
    <w:rsid w:val="000E382B"/>
    <w:rsid w:val="00113C7C"/>
    <w:rsid w:val="00120B34"/>
    <w:rsid w:val="00144063"/>
    <w:rsid w:val="00162182"/>
    <w:rsid w:val="001643B3"/>
    <w:rsid w:val="00171C5B"/>
    <w:rsid w:val="00194104"/>
    <w:rsid w:val="001A3535"/>
    <w:rsid w:val="001A59C9"/>
    <w:rsid w:val="001A6E9F"/>
    <w:rsid w:val="001A7949"/>
    <w:rsid w:val="001C1880"/>
    <w:rsid w:val="001C2902"/>
    <w:rsid w:val="001D204D"/>
    <w:rsid w:val="001E13B9"/>
    <w:rsid w:val="001E6093"/>
    <w:rsid w:val="00217A9A"/>
    <w:rsid w:val="00225F17"/>
    <w:rsid w:val="00237A1C"/>
    <w:rsid w:val="002439CB"/>
    <w:rsid w:val="00255CAA"/>
    <w:rsid w:val="0026253F"/>
    <w:rsid w:val="002840DB"/>
    <w:rsid w:val="00294AAB"/>
    <w:rsid w:val="00297AA9"/>
    <w:rsid w:val="002B3217"/>
    <w:rsid w:val="002F2B91"/>
    <w:rsid w:val="003138E6"/>
    <w:rsid w:val="0033589A"/>
    <w:rsid w:val="00347270"/>
    <w:rsid w:val="00350087"/>
    <w:rsid w:val="00367B1C"/>
    <w:rsid w:val="00374BA2"/>
    <w:rsid w:val="0037774C"/>
    <w:rsid w:val="003832AF"/>
    <w:rsid w:val="00385F09"/>
    <w:rsid w:val="00392530"/>
    <w:rsid w:val="003D007D"/>
    <w:rsid w:val="003D1887"/>
    <w:rsid w:val="003D23E1"/>
    <w:rsid w:val="003D58C7"/>
    <w:rsid w:val="004025B1"/>
    <w:rsid w:val="00407506"/>
    <w:rsid w:val="00426825"/>
    <w:rsid w:val="00434A2E"/>
    <w:rsid w:val="00435AAA"/>
    <w:rsid w:val="0045272B"/>
    <w:rsid w:val="00453A38"/>
    <w:rsid w:val="00460F5E"/>
    <w:rsid w:val="00461AB8"/>
    <w:rsid w:val="00472020"/>
    <w:rsid w:val="00490AAD"/>
    <w:rsid w:val="00493E4F"/>
    <w:rsid w:val="004C6A6E"/>
    <w:rsid w:val="004E1EAB"/>
    <w:rsid w:val="004F5497"/>
    <w:rsid w:val="00507A82"/>
    <w:rsid w:val="00510E33"/>
    <w:rsid w:val="0051362D"/>
    <w:rsid w:val="005330B3"/>
    <w:rsid w:val="005429E0"/>
    <w:rsid w:val="00545AC5"/>
    <w:rsid w:val="005506D7"/>
    <w:rsid w:val="005542DE"/>
    <w:rsid w:val="00565A19"/>
    <w:rsid w:val="00566F3C"/>
    <w:rsid w:val="005830F4"/>
    <w:rsid w:val="005937B3"/>
    <w:rsid w:val="00597331"/>
    <w:rsid w:val="00597E2F"/>
    <w:rsid w:val="005A5870"/>
    <w:rsid w:val="005A6D5C"/>
    <w:rsid w:val="005A7F9D"/>
    <w:rsid w:val="005B1467"/>
    <w:rsid w:val="005C4350"/>
    <w:rsid w:val="005E1D23"/>
    <w:rsid w:val="00605367"/>
    <w:rsid w:val="00613D4F"/>
    <w:rsid w:val="00635F50"/>
    <w:rsid w:val="006638F8"/>
    <w:rsid w:val="006B2763"/>
    <w:rsid w:val="006B4166"/>
    <w:rsid w:val="006B78E6"/>
    <w:rsid w:val="006B7970"/>
    <w:rsid w:val="006E516A"/>
    <w:rsid w:val="006E525C"/>
    <w:rsid w:val="006F4154"/>
    <w:rsid w:val="007010E6"/>
    <w:rsid w:val="007077A1"/>
    <w:rsid w:val="00712030"/>
    <w:rsid w:val="00735C80"/>
    <w:rsid w:val="0074232F"/>
    <w:rsid w:val="007435DA"/>
    <w:rsid w:val="0078215A"/>
    <w:rsid w:val="0078517B"/>
    <w:rsid w:val="00793A95"/>
    <w:rsid w:val="00794B5D"/>
    <w:rsid w:val="00796DEA"/>
    <w:rsid w:val="007A3272"/>
    <w:rsid w:val="007A6EC8"/>
    <w:rsid w:val="007B2898"/>
    <w:rsid w:val="007C6596"/>
    <w:rsid w:val="007D45FA"/>
    <w:rsid w:val="007D4B55"/>
    <w:rsid w:val="007E0721"/>
    <w:rsid w:val="007E0969"/>
    <w:rsid w:val="007F0089"/>
    <w:rsid w:val="007F4DCC"/>
    <w:rsid w:val="0080694F"/>
    <w:rsid w:val="008204B8"/>
    <w:rsid w:val="008270DB"/>
    <w:rsid w:val="00835326"/>
    <w:rsid w:val="008526B9"/>
    <w:rsid w:val="00872583"/>
    <w:rsid w:val="00876BE3"/>
    <w:rsid w:val="00882901"/>
    <w:rsid w:val="00892D33"/>
    <w:rsid w:val="008A1C8B"/>
    <w:rsid w:val="008A7E7C"/>
    <w:rsid w:val="008B0E23"/>
    <w:rsid w:val="008C4ECD"/>
    <w:rsid w:val="008D5FFC"/>
    <w:rsid w:val="008E7868"/>
    <w:rsid w:val="008F073E"/>
    <w:rsid w:val="008F1370"/>
    <w:rsid w:val="009012AC"/>
    <w:rsid w:val="00906145"/>
    <w:rsid w:val="009071F3"/>
    <w:rsid w:val="0091668E"/>
    <w:rsid w:val="00933760"/>
    <w:rsid w:val="00947D5E"/>
    <w:rsid w:val="009520F0"/>
    <w:rsid w:val="009525B8"/>
    <w:rsid w:val="00957BCC"/>
    <w:rsid w:val="009806F0"/>
    <w:rsid w:val="009821E8"/>
    <w:rsid w:val="009A71F3"/>
    <w:rsid w:val="009B1704"/>
    <w:rsid w:val="009C0D91"/>
    <w:rsid w:val="009E1680"/>
    <w:rsid w:val="009F35A7"/>
    <w:rsid w:val="00A00FF0"/>
    <w:rsid w:val="00A03D67"/>
    <w:rsid w:val="00A17C89"/>
    <w:rsid w:val="00A3397B"/>
    <w:rsid w:val="00A56F31"/>
    <w:rsid w:val="00A712E6"/>
    <w:rsid w:val="00A72A7D"/>
    <w:rsid w:val="00A871E5"/>
    <w:rsid w:val="00A9394D"/>
    <w:rsid w:val="00AD2D12"/>
    <w:rsid w:val="00AD32A9"/>
    <w:rsid w:val="00AE31AE"/>
    <w:rsid w:val="00AF2B1F"/>
    <w:rsid w:val="00AF7579"/>
    <w:rsid w:val="00B04AB5"/>
    <w:rsid w:val="00B151BA"/>
    <w:rsid w:val="00B15936"/>
    <w:rsid w:val="00B31F77"/>
    <w:rsid w:val="00B51B5B"/>
    <w:rsid w:val="00B6793E"/>
    <w:rsid w:val="00B703B1"/>
    <w:rsid w:val="00BA1BD7"/>
    <w:rsid w:val="00BB46EE"/>
    <w:rsid w:val="00BC39E2"/>
    <w:rsid w:val="00BD5E89"/>
    <w:rsid w:val="00BD7EE5"/>
    <w:rsid w:val="00BF2BFB"/>
    <w:rsid w:val="00C060AC"/>
    <w:rsid w:val="00C163D4"/>
    <w:rsid w:val="00C2786D"/>
    <w:rsid w:val="00C45B07"/>
    <w:rsid w:val="00C5575B"/>
    <w:rsid w:val="00C669BE"/>
    <w:rsid w:val="00C849E4"/>
    <w:rsid w:val="00C92498"/>
    <w:rsid w:val="00C93457"/>
    <w:rsid w:val="00C961BE"/>
    <w:rsid w:val="00C97B6B"/>
    <w:rsid w:val="00CA5220"/>
    <w:rsid w:val="00CB6BE4"/>
    <w:rsid w:val="00CC2B6A"/>
    <w:rsid w:val="00CC2CE2"/>
    <w:rsid w:val="00CC5B35"/>
    <w:rsid w:val="00CC67F2"/>
    <w:rsid w:val="00CD1051"/>
    <w:rsid w:val="00CE1386"/>
    <w:rsid w:val="00CF370B"/>
    <w:rsid w:val="00D06215"/>
    <w:rsid w:val="00D246E7"/>
    <w:rsid w:val="00D56826"/>
    <w:rsid w:val="00D63D45"/>
    <w:rsid w:val="00D63E4C"/>
    <w:rsid w:val="00D640FB"/>
    <w:rsid w:val="00D73F4E"/>
    <w:rsid w:val="00D76F0C"/>
    <w:rsid w:val="00D913D7"/>
    <w:rsid w:val="00DB1864"/>
    <w:rsid w:val="00DF52E3"/>
    <w:rsid w:val="00DF76BC"/>
    <w:rsid w:val="00E23DA7"/>
    <w:rsid w:val="00E27A84"/>
    <w:rsid w:val="00E34437"/>
    <w:rsid w:val="00E40D57"/>
    <w:rsid w:val="00E4510A"/>
    <w:rsid w:val="00E52C42"/>
    <w:rsid w:val="00E52F39"/>
    <w:rsid w:val="00E60095"/>
    <w:rsid w:val="00E82962"/>
    <w:rsid w:val="00E87D1F"/>
    <w:rsid w:val="00E95A7D"/>
    <w:rsid w:val="00EA0481"/>
    <w:rsid w:val="00EA3FCE"/>
    <w:rsid w:val="00EE11B3"/>
    <w:rsid w:val="00EE1B55"/>
    <w:rsid w:val="00EE6848"/>
    <w:rsid w:val="00F06DA0"/>
    <w:rsid w:val="00F07608"/>
    <w:rsid w:val="00F21FAC"/>
    <w:rsid w:val="00F47BDC"/>
    <w:rsid w:val="00F531E3"/>
    <w:rsid w:val="00F554F3"/>
    <w:rsid w:val="00F94D3B"/>
    <w:rsid w:val="00FA79AC"/>
    <w:rsid w:val="00FB51E1"/>
    <w:rsid w:val="00FC46A6"/>
    <w:rsid w:val="00FC47F6"/>
    <w:rsid w:val="00FC7C21"/>
    <w:rsid w:val="00FD3A3A"/>
    <w:rsid w:val="00FD510F"/>
    <w:rsid w:val="00FE1689"/>
    <w:rsid w:val="00FE62D6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7AC6"/>
  <w15:docId w15:val="{7D453CF0-C511-462B-8E5C-0EFF1DF4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8" w:lineRule="auto"/>
      <w:ind w:left="287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D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DB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270DB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DB"/>
    <w:rPr>
      <w:rFonts w:ascii="Segoe UI" w:eastAsia="Arial" w:hAnsi="Segoe UI" w:cs="Segoe UI"/>
      <w:color w:val="000000"/>
      <w:sz w:val="18"/>
      <w:szCs w:val="18"/>
    </w:rPr>
  </w:style>
  <w:style w:type="character" w:customStyle="1" w:styleId="xcontentpasted1">
    <w:name w:val="x_contentpasted1"/>
    <w:basedOn w:val="DefaultParagraphFont"/>
    <w:rsid w:val="00507A82"/>
  </w:style>
  <w:style w:type="character" w:styleId="Hyperlink">
    <w:name w:val="Hyperlink"/>
    <w:basedOn w:val="DefaultParagraphFont"/>
    <w:uiPriority w:val="99"/>
    <w:unhideWhenUsed/>
    <w:rsid w:val="003832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2A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367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05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367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faculty-and-staff/administrative-services-department/budget/2023-2024-fiscal-year-budg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lendale.edu/home/showpublisheddocument/60251/638381596425530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lendale.edu/about-gcc/faculty-and-staff/administrative-services-department/budget/2023-2024-fiscal-year-budg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faculty-and-staff/administrative-services-department/budget/2023-2024-fiscal-year-bud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2</cp:revision>
  <dcterms:created xsi:type="dcterms:W3CDTF">2024-01-23T22:15:00Z</dcterms:created>
  <dcterms:modified xsi:type="dcterms:W3CDTF">2024-01-23T22:15:00Z</dcterms:modified>
</cp:coreProperties>
</file>