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CC89A" w14:textId="7A00620F" w:rsidR="002E3E85" w:rsidRDefault="002E3E85">
      <w:bookmarkStart w:id="0" w:name="_GoBack"/>
      <w:bookmarkEnd w:id="0"/>
      <w:r>
        <w:t>H</w:t>
      </w:r>
      <w:r w:rsidR="00942A25">
        <w:t>ello</w:t>
      </w:r>
      <w:r w:rsidR="00244F04">
        <w:t>!</w:t>
      </w:r>
    </w:p>
    <w:p w14:paraId="3A2CC513" w14:textId="77777777" w:rsidR="002E3E85" w:rsidRDefault="002E3E85"/>
    <w:p w14:paraId="40900051" w14:textId="0DA1254D" w:rsidR="00563D9E" w:rsidRDefault="00111DD2">
      <w:r>
        <w:t xml:space="preserve">A </w:t>
      </w:r>
      <w:hyperlink r:id="rId5" w:history="1">
        <w:r w:rsidRPr="00111DD2">
          <w:rPr>
            <w:rStyle w:val="Hyperlink"/>
          </w:rPr>
          <w:t>visiting peer review team</w:t>
        </w:r>
      </w:hyperlink>
      <w:r>
        <w:t xml:space="preserve"> will be conducting their site visit of GCC as part of the college’s comprehensive accreditation evaluation</w:t>
      </w:r>
      <w:r w:rsidR="00C70E24">
        <w:t xml:space="preserve"> and you are a key individual they are scheduled to interview</w:t>
      </w:r>
      <w:r>
        <w:t xml:space="preserve">. </w:t>
      </w:r>
      <w:r w:rsidR="008C4C7F">
        <w:t xml:space="preserve"> </w:t>
      </w:r>
      <w:r>
        <w:t xml:space="preserve">The team has provided the interview schedule below which will allow them to gather more information </w:t>
      </w:r>
      <w:r w:rsidR="00C70E24">
        <w:t>a</w:t>
      </w:r>
      <w:r>
        <w:t xml:space="preserve">bout steps the college has taken regarding its financial condition and long-term fiscal stability.  </w:t>
      </w:r>
      <w:r w:rsidR="0069435D">
        <w:t xml:space="preserve">The Office of Research &amp; Planning is including below, </w:t>
      </w:r>
      <w:r w:rsidR="007A0066">
        <w:t xml:space="preserve">possible </w:t>
      </w:r>
      <w:r w:rsidR="0069435D">
        <w:t>interview questions a</w:t>
      </w:r>
      <w:r w:rsidR="00651FE3">
        <w:t>s well as</w:t>
      </w:r>
      <w:r w:rsidR="0069435D">
        <w:t xml:space="preserve"> the accreditation standards that the peer review team is evaluating.</w:t>
      </w:r>
      <w:r w:rsidR="00B90932">
        <w:t xml:space="preserve">  For your reference, we </w:t>
      </w:r>
      <w:r w:rsidR="0002600C">
        <w:t xml:space="preserve">will provide you with the college’s </w:t>
      </w:r>
      <w:r w:rsidR="00651FE3">
        <w:t xml:space="preserve">Core Inquiry 1 </w:t>
      </w:r>
      <w:r w:rsidR="0002600C">
        <w:t>narrative</w:t>
      </w:r>
      <w:r w:rsidR="00651FE3">
        <w:t xml:space="preserve"> which</w:t>
      </w:r>
      <w:r w:rsidR="00B90932">
        <w:t xml:space="preserve"> describes progress made regarding GCC’s financial condition and improvements implemented for long-term fiscal stability.  </w:t>
      </w:r>
      <w:r w:rsidR="00B404F7">
        <w:t xml:space="preserve">Prior to their arrival, the peer review team will have examined </w:t>
      </w:r>
      <w:r w:rsidR="005A6BF9">
        <w:t xml:space="preserve">relevant </w:t>
      </w:r>
      <w:r w:rsidR="00B404F7">
        <w:t>evidence documents</w:t>
      </w:r>
      <w:r w:rsidR="007A0066">
        <w:t xml:space="preserve">.  I will send you a link to </w:t>
      </w:r>
      <w:r w:rsidR="00651FE3">
        <w:t>the narrative and evidence</w:t>
      </w:r>
      <w:r w:rsidR="007A0066">
        <w:t xml:space="preserve"> documents </w:t>
      </w:r>
      <w:r w:rsidR="00651FE3">
        <w:t>as soon as they</w:t>
      </w:r>
      <w:r w:rsidR="007A0066">
        <w:t xml:space="preserve"> are available.</w:t>
      </w:r>
      <w:r w:rsidR="00C32FEA">
        <w:t xml:space="preserve">  </w:t>
      </w:r>
      <w:r w:rsidR="00244F04">
        <w:t xml:space="preserve">To answer any </w:t>
      </w:r>
      <w:proofErr w:type="gramStart"/>
      <w:r w:rsidR="00244F04">
        <w:t>questions</w:t>
      </w:r>
      <w:proofErr w:type="gramEnd"/>
      <w:r w:rsidR="00244F04">
        <w:t xml:space="preserve"> you have regarding what to expect during the interview, w</w:t>
      </w:r>
      <w:r w:rsidR="00C32FEA">
        <w:t>e will be arranging a pre-meeting for all Core Inquiry 1 interviewees</w:t>
      </w:r>
      <w:r w:rsidR="00244F04">
        <w:t>.  We will reach out to you soon with the date and time of that pre-meeting.</w:t>
      </w:r>
      <w:r w:rsidR="00CD6AB0">
        <w:t xml:space="preserve">  If you have any questions, I am happy to help!</w:t>
      </w:r>
    </w:p>
    <w:p w14:paraId="78454FB3" w14:textId="77777777" w:rsidR="00184089" w:rsidRDefault="00184089"/>
    <w:p w14:paraId="5DF82099" w14:textId="77777777" w:rsidR="00184089" w:rsidRPr="00184089" w:rsidRDefault="00184089" w:rsidP="00184089">
      <w:pPr>
        <w:jc w:val="center"/>
        <w:rPr>
          <w:b/>
          <w:bCs/>
          <w:sz w:val="28"/>
          <w:szCs w:val="28"/>
        </w:rPr>
      </w:pPr>
      <w:r w:rsidRPr="00184089">
        <w:rPr>
          <w:b/>
          <w:bCs/>
          <w:sz w:val="28"/>
          <w:szCs w:val="28"/>
        </w:rPr>
        <w:t>CORE INQUIRY 1</w:t>
      </w:r>
    </w:p>
    <w:p w14:paraId="13077643" w14:textId="7516574A" w:rsidR="00184089" w:rsidRDefault="00096637" w:rsidP="00184089">
      <w:pPr>
        <w:jc w:val="center"/>
        <w:rPr>
          <w:i/>
          <w:iCs/>
          <w:color w:val="4472C4" w:themeColor="accent1"/>
        </w:rPr>
      </w:pPr>
      <w:r>
        <w:rPr>
          <w:i/>
          <w:iCs/>
          <w:color w:val="4472C4" w:themeColor="accent1"/>
        </w:rPr>
        <w:t>“</w:t>
      </w:r>
      <w:r w:rsidR="00184089" w:rsidRPr="00A80667">
        <w:rPr>
          <w:i/>
          <w:iCs/>
          <w:color w:val="4472C4" w:themeColor="accent1"/>
        </w:rPr>
        <w:t>GCC has established a plan to address the fiscal concerns delineated in the letter from ACCJC and audit findings; however, sections of the plan lack clarity of actions, measurable outcomes, and intended next steps for ensuring long term fiscal stability.</w:t>
      </w:r>
      <w:r>
        <w:rPr>
          <w:i/>
          <w:iCs/>
          <w:color w:val="4472C4" w:themeColor="accent1"/>
        </w:rPr>
        <w:t>”</w:t>
      </w:r>
    </w:p>
    <w:p w14:paraId="690E2040" w14:textId="77777777" w:rsidR="00184089" w:rsidRDefault="00184089"/>
    <w:p w14:paraId="32D7D824" w14:textId="1B52462D" w:rsidR="00394A3A" w:rsidRPr="00394A3A" w:rsidRDefault="00394A3A" w:rsidP="00394A3A">
      <w:pPr>
        <w:jc w:val="center"/>
        <w:rPr>
          <w:b/>
          <w:bCs/>
          <w:color w:val="000000" w:themeColor="text1"/>
          <w:bdr w:val="none" w:sz="0" w:space="0" w:color="auto" w:frame="1"/>
        </w:rPr>
      </w:pPr>
    </w:p>
    <w:tbl>
      <w:tblPr>
        <w:tblStyle w:val="TableGrid"/>
        <w:tblW w:w="0" w:type="auto"/>
        <w:tblLook w:val="04A0" w:firstRow="1" w:lastRow="0" w:firstColumn="1" w:lastColumn="0" w:noHBand="0" w:noVBand="1"/>
      </w:tblPr>
      <w:tblGrid>
        <w:gridCol w:w="2605"/>
        <w:gridCol w:w="6745"/>
      </w:tblGrid>
      <w:tr w:rsidR="00394A3A" w14:paraId="6CC9E64B" w14:textId="77777777" w:rsidTr="008C4C7F">
        <w:tc>
          <w:tcPr>
            <w:tcW w:w="9350" w:type="dxa"/>
            <w:gridSpan w:val="2"/>
            <w:shd w:val="clear" w:color="auto" w:fill="D9D9D9" w:themeFill="background1" w:themeFillShade="D9"/>
          </w:tcPr>
          <w:p w14:paraId="4CEB09FB" w14:textId="0ECBC756" w:rsidR="00394A3A" w:rsidRPr="00394A3A" w:rsidRDefault="00394A3A" w:rsidP="00394A3A">
            <w:pPr>
              <w:jc w:val="center"/>
              <w:rPr>
                <w:b/>
                <w:bCs/>
                <w:sz w:val="28"/>
                <w:szCs w:val="28"/>
              </w:rPr>
            </w:pPr>
            <w:r w:rsidRPr="00394A3A">
              <w:rPr>
                <w:b/>
                <w:bCs/>
                <w:sz w:val="28"/>
                <w:szCs w:val="28"/>
              </w:rPr>
              <w:t>INTERVIEW</w:t>
            </w:r>
            <w:r w:rsidR="00184089">
              <w:rPr>
                <w:b/>
                <w:bCs/>
                <w:sz w:val="28"/>
                <w:szCs w:val="28"/>
              </w:rPr>
              <w:t xml:space="preserve"> SCHEDULE</w:t>
            </w:r>
          </w:p>
          <w:p w14:paraId="067481B0" w14:textId="24D79E16" w:rsidR="006125F9" w:rsidRDefault="006125F9" w:rsidP="006125F9">
            <w:pPr>
              <w:jc w:val="center"/>
              <w:rPr>
                <w:b/>
                <w:bCs/>
                <w:color w:val="000000" w:themeColor="text1"/>
                <w:bdr w:val="none" w:sz="0" w:space="0" w:color="auto" w:frame="1"/>
              </w:rPr>
            </w:pPr>
            <w:r>
              <w:rPr>
                <w:b/>
                <w:bCs/>
                <w:color w:val="000000" w:themeColor="text1"/>
                <w:bdr w:val="none" w:sz="0" w:space="0" w:color="auto" w:frame="1"/>
              </w:rPr>
              <w:t>Date: Tuesday September 26th</w:t>
            </w:r>
          </w:p>
          <w:p w14:paraId="63667601" w14:textId="7ED87CFE" w:rsidR="00394A3A" w:rsidRDefault="00394A3A" w:rsidP="00394A3A">
            <w:pPr>
              <w:jc w:val="center"/>
              <w:rPr>
                <w:b/>
                <w:bCs/>
                <w:color w:val="4472C4" w:themeColor="accent1"/>
              </w:rPr>
            </w:pPr>
            <w:r w:rsidRPr="00394A3A">
              <w:rPr>
                <w:b/>
                <w:bCs/>
                <w:color w:val="000000" w:themeColor="text1"/>
                <w:bdr w:val="none" w:sz="0" w:space="0" w:color="auto" w:frame="1"/>
              </w:rPr>
              <w:t>Location: Governance Office Conference Room in San Rafael SR217</w:t>
            </w:r>
          </w:p>
        </w:tc>
      </w:tr>
      <w:tr w:rsidR="00394A3A" w14:paraId="24CAC842" w14:textId="77777777" w:rsidTr="008C4C7F">
        <w:tc>
          <w:tcPr>
            <w:tcW w:w="2605" w:type="dxa"/>
            <w:shd w:val="clear" w:color="auto" w:fill="auto"/>
          </w:tcPr>
          <w:p w14:paraId="1894B499" w14:textId="035B3D4D" w:rsidR="00394A3A" w:rsidRPr="00394A3A" w:rsidRDefault="00394A3A" w:rsidP="00394A3A">
            <w:pPr>
              <w:rPr>
                <w:color w:val="4472C4" w:themeColor="accent1"/>
              </w:rPr>
            </w:pPr>
            <w:r w:rsidRPr="00394A3A">
              <w:rPr>
                <w:color w:val="000000" w:themeColor="text1"/>
              </w:rPr>
              <w:t>10:30am</w:t>
            </w:r>
            <w:r>
              <w:rPr>
                <w:color w:val="000000" w:themeColor="text1"/>
              </w:rPr>
              <w:t xml:space="preserve"> to</w:t>
            </w:r>
            <w:r w:rsidRPr="00394A3A">
              <w:rPr>
                <w:color w:val="000000" w:themeColor="text1"/>
              </w:rPr>
              <w:t xml:space="preserve"> 11:30am</w:t>
            </w:r>
          </w:p>
        </w:tc>
        <w:tc>
          <w:tcPr>
            <w:tcW w:w="6745" w:type="dxa"/>
            <w:shd w:val="clear" w:color="auto" w:fill="auto"/>
          </w:tcPr>
          <w:p w14:paraId="1BE1140C" w14:textId="44593C1B" w:rsidR="00394A3A" w:rsidRPr="00394A3A" w:rsidRDefault="00394A3A" w:rsidP="00394A3A">
            <w:pPr>
              <w:rPr>
                <w:color w:val="4472C4" w:themeColor="accent1"/>
              </w:rPr>
            </w:pPr>
            <w:r w:rsidRPr="00394A3A">
              <w:rPr>
                <w:color w:val="000000" w:themeColor="text1"/>
              </w:rPr>
              <w:t xml:space="preserve">Budget Committee </w:t>
            </w:r>
          </w:p>
        </w:tc>
      </w:tr>
      <w:tr w:rsidR="00394A3A" w14:paraId="2B1ABABF" w14:textId="77777777" w:rsidTr="008C4C7F">
        <w:tc>
          <w:tcPr>
            <w:tcW w:w="2605" w:type="dxa"/>
            <w:shd w:val="clear" w:color="auto" w:fill="D9D9D9" w:themeFill="background1" w:themeFillShade="D9"/>
          </w:tcPr>
          <w:p w14:paraId="127152C9" w14:textId="344CC4B8" w:rsidR="00394A3A" w:rsidRPr="00394A3A" w:rsidRDefault="00394A3A" w:rsidP="00394A3A">
            <w:pPr>
              <w:rPr>
                <w:color w:val="000000" w:themeColor="text1"/>
              </w:rPr>
            </w:pPr>
            <w:r w:rsidRPr="00394A3A">
              <w:rPr>
                <w:color w:val="000000" w:themeColor="text1"/>
              </w:rPr>
              <w:t xml:space="preserve">11:30am </w:t>
            </w:r>
            <w:r>
              <w:rPr>
                <w:color w:val="000000" w:themeColor="text1"/>
              </w:rPr>
              <w:t>to</w:t>
            </w:r>
            <w:r w:rsidRPr="00394A3A">
              <w:rPr>
                <w:color w:val="000000" w:themeColor="text1"/>
              </w:rPr>
              <w:t xml:space="preserve"> 12:30pm</w:t>
            </w:r>
          </w:p>
        </w:tc>
        <w:tc>
          <w:tcPr>
            <w:tcW w:w="6745" w:type="dxa"/>
            <w:shd w:val="clear" w:color="auto" w:fill="D9D9D9" w:themeFill="background1" w:themeFillShade="D9"/>
          </w:tcPr>
          <w:p w14:paraId="2081B573" w14:textId="04621CC2" w:rsidR="00394A3A" w:rsidRPr="00394A3A" w:rsidRDefault="00394A3A" w:rsidP="00394A3A">
            <w:pPr>
              <w:rPr>
                <w:color w:val="000000" w:themeColor="text1"/>
              </w:rPr>
            </w:pPr>
            <w:r w:rsidRPr="00394A3A">
              <w:rPr>
                <w:color w:val="000000" w:themeColor="text1"/>
              </w:rPr>
              <w:t>VP of Administrative Services</w:t>
            </w:r>
          </w:p>
        </w:tc>
      </w:tr>
      <w:tr w:rsidR="00394A3A" w14:paraId="26B45142" w14:textId="77777777" w:rsidTr="008C4C7F">
        <w:tc>
          <w:tcPr>
            <w:tcW w:w="2605" w:type="dxa"/>
            <w:shd w:val="clear" w:color="auto" w:fill="auto"/>
          </w:tcPr>
          <w:p w14:paraId="3B7AED2E" w14:textId="4AB00737" w:rsidR="00394A3A" w:rsidRPr="00394A3A" w:rsidRDefault="00394A3A" w:rsidP="00394A3A">
            <w:pPr>
              <w:rPr>
                <w:color w:val="4472C4" w:themeColor="accent1"/>
              </w:rPr>
            </w:pPr>
            <w:r w:rsidRPr="00394A3A">
              <w:rPr>
                <w:color w:val="000000" w:themeColor="text1"/>
              </w:rPr>
              <w:t xml:space="preserve">2:30pm </w:t>
            </w:r>
            <w:r>
              <w:rPr>
                <w:color w:val="000000" w:themeColor="text1"/>
              </w:rPr>
              <w:t>to 3:00pm</w:t>
            </w:r>
          </w:p>
        </w:tc>
        <w:tc>
          <w:tcPr>
            <w:tcW w:w="6745" w:type="dxa"/>
            <w:shd w:val="clear" w:color="auto" w:fill="auto"/>
          </w:tcPr>
          <w:p w14:paraId="75E9D599" w14:textId="77B9245A" w:rsidR="00394A3A" w:rsidRPr="00394A3A" w:rsidRDefault="00394A3A" w:rsidP="00394A3A">
            <w:pPr>
              <w:rPr>
                <w:color w:val="4472C4" w:themeColor="accent1"/>
              </w:rPr>
            </w:pPr>
            <w:r w:rsidRPr="00394A3A">
              <w:rPr>
                <w:color w:val="000000" w:themeColor="text1"/>
              </w:rPr>
              <w:t>VP of Instruction</w:t>
            </w:r>
          </w:p>
        </w:tc>
      </w:tr>
      <w:tr w:rsidR="00394A3A" w14:paraId="3DC1245E" w14:textId="77777777" w:rsidTr="008C4C7F">
        <w:tc>
          <w:tcPr>
            <w:tcW w:w="2605" w:type="dxa"/>
            <w:shd w:val="clear" w:color="auto" w:fill="D9D9D9" w:themeFill="background1" w:themeFillShade="D9"/>
          </w:tcPr>
          <w:p w14:paraId="6E9E226C" w14:textId="03F03426" w:rsidR="00394A3A" w:rsidRPr="00560286" w:rsidRDefault="00560286" w:rsidP="00394A3A">
            <w:pPr>
              <w:rPr>
                <w:color w:val="000000" w:themeColor="text1"/>
              </w:rPr>
            </w:pPr>
            <w:r>
              <w:rPr>
                <w:color w:val="000000" w:themeColor="text1"/>
              </w:rPr>
              <w:t>4:00pm to 4:30pm</w:t>
            </w:r>
          </w:p>
        </w:tc>
        <w:tc>
          <w:tcPr>
            <w:tcW w:w="6745" w:type="dxa"/>
            <w:shd w:val="clear" w:color="auto" w:fill="D9D9D9" w:themeFill="background1" w:themeFillShade="D9"/>
          </w:tcPr>
          <w:p w14:paraId="439B7415" w14:textId="2FA5FBFD" w:rsidR="00394A3A" w:rsidRPr="00560286" w:rsidRDefault="00C01819" w:rsidP="00394A3A">
            <w:pPr>
              <w:rPr>
                <w:color w:val="4472C4" w:themeColor="accent1"/>
              </w:rPr>
            </w:pPr>
            <w:r>
              <w:rPr>
                <w:color w:val="000000" w:themeColor="text1"/>
              </w:rPr>
              <w:t>Superintendent/President</w:t>
            </w:r>
            <w:r w:rsidR="00560286" w:rsidRPr="00560286">
              <w:rPr>
                <w:color w:val="000000" w:themeColor="text1"/>
              </w:rPr>
              <w:t xml:space="preserve"> and Trustees</w:t>
            </w:r>
          </w:p>
        </w:tc>
      </w:tr>
    </w:tbl>
    <w:p w14:paraId="62115CDA" w14:textId="77777777" w:rsidR="002E3E85" w:rsidRDefault="002E3E85">
      <w:pPr>
        <w:rPr>
          <w:b/>
          <w:bCs/>
          <w:color w:val="4472C4" w:themeColor="accent1"/>
        </w:rPr>
      </w:pPr>
    </w:p>
    <w:p w14:paraId="1EF8AE79" w14:textId="77777777" w:rsidR="00FA2BB5" w:rsidRDefault="00FA2BB5">
      <w:pPr>
        <w:rPr>
          <w:b/>
          <w:bCs/>
          <w:color w:val="4472C4" w:themeColor="accent1"/>
        </w:rPr>
      </w:pPr>
    </w:p>
    <w:p w14:paraId="46FE37F8" w14:textId="4E63B3DD" w:rsidR="00FA2BB5" w:rsidRDefault="0069435D" w:rsidP="00DF60E4">
      <w:pPr>
        <w:jc w:val="center"/>
        <w:rPr>
          <w:b/>
          <w:bCs/>
          <w:color w:val="000000" w:themeColor="text1"/>
          <w:sz w:val="28"/>
          <w:szCs w:val="28"/>
        </w:rPr>
      </w:pPr>
      <w:r>
        <w:rPr>
          <w:b/>
          <w:bCs/>
          <w:color w:val="000000" w:themeColor="text1"/>
          <w:sz w:val="28"/>
          <w:szCs w:val="28"/>
        </w:rPr>
        <w:t xml:space="preserve">POSSIBLE </w:t>
      </w:r>
      <w:r w:rsidR="00DF60E4" w:rsidRPr="00DF60E4">
        <w:rPr>
          <w:b/>
          <w:bCs/>
          <w:color w:val="000000" w:themeColor="text1"/>
          <w:sz w:val="28"/>
          <w:szCs w:val="28"/>
        </w:rPr>
        <w:t>INTERVIEW QUESTIONS</w:t>
      </w:r>
    </w:p>
    <w:p w14:paraId="030FB02F" w14:textId="5A580830" w:rsidR="00EF5B54" w:rsidRPr="00EF5B54" w:rsidRDefault="00EF5B54" w:rsidP="00DF60E4">
      <w:pPr>
        <w:jc w:val="center"/>
        <w:rPr>
          <w:b/>
          <w:bCs/>
          <w:color w:val="000000" w:themeColor="text1"/>
        </w:rPr>
      </w:pPr>
      <w:r w:rsidRPr="00EF5B54">
        <w:rPr>
          <w:b/>
          <w:bCs/>
          <w:color w:val="000000" w:themeColor="text1"/>
        </w:rPr>
        <w:t>and associated accreditation standards</w:t>
      </w:r>
    </w:p>
    <w:p w14:paraId="5E05A5AE" w14:textId="77777777" w:rsidR="0044362C" w:rsidRDefault="0044362C" w:rsidP="0044362C">
      <w:pPr>
        <w:rPr>
          <w:b/>
          <w:bCs/>
          <w:u w:val="single"/>
        </w:rPr>
      </w:pPr>
    </w:p>
    <w:p w14:paraId="19B1F3DB" w14:textId="77777777" w:rsidR="0044362C" w:rsidRDefault="0044362C" w:rsidP="0044362C">
      <w:pPr>
        <w:rPr>
          <w:b/>
          <w:bCs/>
          <w:u w:val="single"/>
        </w:rPr>
      </w:pPr>
      <w:r w:rsidRPr="00A03987">
        <w:rPr>
          <w:b/>
          <w:bCs/>
          <w:u w:val="single"/>
        </w:rPr>
        <w:t>Budget Committee</w:t>
      </w:r>
      <w:r>
        <w:rPr>
          <w:b/>
          <w:bCs/>
          <w:u w:val="single"/>
        </w:rPr>
        <w:t xml:space="preserve"> (1-hour)</w:t>
      </w:r>
    </w:p>
    <w:p w14:paraId="5AE4E4C2" w14:textId="77777777" w:rsidR="0044362C" w:rsidRDefault="0044362C" w:rsidP="0044362C">
      <w:pPr>
        <w:pStyle w:val="ListParagraph"/>
        <w:numPr>
          <w:ilvl w:val="0"/>
          <w:numId w:val="3"/>
        </w:numPr>
        <w:rPr>
          <w:rFonts w:ascii="Arial" w:hAnsi="Arial" w:cs="Arial"/>
          <w:sz w:val="20"/>
          <w:szCs w:val="20"/>
        </w:rPr>
      </w:pPr>
      <w:r w:rsidRPr="00F43D8A">
        <w:rPr>
          <w:rFonts w:ascii="Arial" w:hAnsi="Arial" w:cs="Arial"/>
          <w:sz w:val="20"/>
          <w:szCs w:val="20"/>
        </w:rPr>
        <w:t>How does the budget development process ensure fiscal stability?</w:t>
      </w:r>
    </w:p>
    <w:p w14:paraId="1A28DC44" w14:textId="77777777" w:rsidR="0044362C" w:rsidRDefault="0044362C" w:rsidP="0044362C">
      <w:pPr>
        <w:pStyle w:val="ListParagraph"/>
        <w:numPr>
          <w:ilvl w:val="0"/>
          <w:numId w:val="3"/>
        </w:numPr>
        <w:rPr>
          <w:rFonts w:ascii="Arial" w:hAnsi="Arial" w:cs="Arial"/>
          <w:sz w:val="20"/>
          <w:szCs w:val="20"/>
        </w:rPr>
      </w:pPr>
      <w:r>
        <w:rPr>
          <w:rFonts w:ascii="Arial" w:hAnsi="Arial" w:cs="Arial"/>
          <w:sz w:val="20"/>
          <w:szCs w:val="20"/>
        </w:rPr>
        <w:t xml:space="preserve">Do the budget projections seem realistic?  </w:t>
      </w:r>
    </w:p>
    <w:p w14:paraId="2C96E4DC" w14:textId="77777777" w:rsidR="0044362C" w:rsidRPr="00F43D8A" w:rsidRDefault="0044362C" w:rsidP="0044362C">
      <w:pPr>
        <w:pStyle w:val="ListParagraph"/>
        <w:numPr>
          <w:ilvl w:val="0"/>
          <w:numId w:val="3"/>
        </w:numPr>
        <w:rPr>
          <w:rFonts w:ascii="Arial" w:hAnsi="Arial" w:cs="Arial"/>
          <w:sz w:val="20"/>
          <w:szCs w:val="20"/>
        </w:rPr>
      </w:pPr>
      <w:r>
        <w:rPr>
          <w:rFonts w:ascii="Arial" w:hAnsi="Arial" w:cs="Arial"/>
          <w:sz w:val="20"/>
          <w:szCs w:val="20"/>
        </w:rPr>
        <w:t>How does the enrollment management plan link to strategies for improving revenue and decreasing expenditures?</w:t>
      </w:r>
    </w:p>
    <w:p w14:paraId="33D6A2B1" w14:textId="77777777" w:rsidR="0044362C" w:rsidRDefault="0044362C" w:rsidP="0044362C">
      <w:pPr>
        <w:pStyle w:val="ListParagraph"/>
        <w:numPr>
          <w:ilvl w:val="0"/>
          <w:numId w:val="3"/>
        </w:numPr>
        <w:rPr>
          <w:rFonts w:ascii="Arial" w:hAnsi="Arial" w:cs="Arial"/>
          <w:sz w:val="20"/>
          <w:szCs w:val="20"/>
        </w:rPr>
      </w:pPr>
      <w:r w:rsidRPr="00F43D8A">
        <w:rPr>
          <w:rFonts w:ascii="Arial" w:hAnsi="Arial" w:cs="Arial"/>
          <w:sz w:val="20"/>
          <w:szCs w:val="20"/>
        </w:rPr>
        <w:t>Please tell us about the Staffing Plan and decision-making rubric for personnel requests. What is the impact of the Five-Year Projection on staffing?</w:t>
      </w:r>
      <w:r>
        <w:rPr>
          <w:rFonts w:ascii="Arial" w:hAnsi="Arial" w:cs="Arial"/>
          <w:sz w:val="20"/>
          <w:szCs w:val="20"/>
        </w:rPr>
        <w:t xml:space="preserve">  How are you assessing whether the personnel decision-making rubric is realistic in terms of meeting the needs of the college within the budget limitations?</w:t>
      </w:r>
    </w:p>
    <w:p w14:paraId="4C2C20D0" w14:textId="77777777" w:rsidR="0044362C" w:rsidRDefault="0044362C" w:rsidP="0044362C">
      <w:pPr>
        <w:pStyle w:val="ListParagraph"/>
        <w:rPr>
          <w:rFonts w:ascii="Arial" w:hAnsi="Arial" w:cs="Arial"/>
          <w:sz w:val="20"/>
          <w:szCs w:val="20"/>
        </w:rPr>
      </w:pPr>
    </w:p>
    <w:p w14:paraId="53F3B476" w14:textId="77777777" w:rsidR="0044362C" w:rsidRPr="00B3212E" w:rsidRDefault="0044362C" w:rsidP="0044362C">
      <w:pPr>
        <w:ind w:left="360"/>
        <w:rPr>
          <w:i/>
          <w:iCs/>
        </w:rPr>
      </w:pPr>
      <w:r w:rsidRPr="00B3212E">
        <w:rPr>
          <w:i/>
          <w:iCs/>
        </w:rPr>
        <w:t xml:space="preserve">(Standard III.D.1 Financial resources are </w:t>
      </w:r>
      <w:r w:rsidRPr="00B3212E">
        <w:rPr>
          <w:i/>
          <w:iCs/>
          <w:spacing w:val="-3"/>
        </w:rPr>
        <w:t xml:space="preserve">sufficient </w:t>
      </w:r>
      <w:r w:rsidRPr="00B3212E">
        <w:rPr>
          <w:i/>
          <w:iCs/>
        </w:rPr>
        <w:t xml:space="preserve">to support and sustain student learning programs and services and </w:t>
      </w:r>
      <w:r w:rsidRPr="00B3212E">
        <w:rPr>
          <w:i/>
          <w:iCs/>
          <w:spacing w:val="-3"/>
        </w:rPr>
        <w:t xml:space="preserve">improve institutional </w:t>
      </w:r>
      <w:r w:rsidRPr="00B3212E">
        <w:rPr>
          <w:i/>
          <w:iCs/>
        </w:rPr>
        <w:t xml:space="preserve">effectiveness. The distribution of resources supports the development, </w:t>
      </w:r>
      <w:r w:rsidRPr="00B3212E">
        <w:rPr>
          <w:i/>
          <w:iCs/>
          <w:spacing w:val="-3"/>
        </w:rPr>
        <w:t xml:space="preserve">maintenance, </w:t>
      </w:r>
      <w:r w:rsidRPr="00B3212E">
        <w:rPr>
          <w:i/>
          <w:iCs/>
        </w:rPr>
        <w:t xml:space="preserve">allocation and reallocation, and enhancement of programs and services. The </w:t>
      </w:r>
      <w:r w:rsidRPr="00B3212E">
        <w:rPr>
          <w:i/>
          <w:iCs/>
          <w:spacing w:val="-3"/>
        </w:rPr>
        <w:t xml:space="preserve">institution </w:t>
      </w:r>
      <w:r w:rsidRPr="00B3212E">
        <w:rPr>
          <w:i/>
          <w:iCs/>
        </w:rPr>
        <w:t xml:space="preserve">plans and manages its financial affairs </w:t>
      </w:r>
      <w:r w:rsidRPr="00B3212E">
        <w:rPr>
          <w:i/>
          <w:iCs/>
          <w:spacing w:val="-3"/>
        </w:rPr>
        <w:t xml:space="preserve">with </w:t>
      </w:r>
      <w:r w:rsidRPr="00B3212E">
        <w:rPr>
          <w:i/>
          <w:iCs/>
        </w:rPr>
        <w:t xml:space="preserve">integrity and in a manner </w:t>
      </w:r>
      <w:r w:rsidRPr="00B3212E">
        <w:rPr>
          <w:i/>
          <w:iCs/>
          <w:spacing w:val="-4"/>
        </w:rPr>
        <w:t xml:space="preserve">that </w:t>
      </w:r>
      <w:r w:rsidRPr="00B3212E">
        <w:rPr>
          <w:i/>
          <w:iCs/>
        </w:rPr>
        <w:t>ensures financial stability.</w:t>
      </w:r>
    </w:p>
    <w:p w14:paraId="475EF818" w14:textId="77777777" w:rsidR="0044362C" w:rsidRPr="00B3212E" w:rsidRDefault="0044362C" w:rsidP="0044362C">
      <w:pPr>
        <w:ind w:left="360"/>
        <w:rPr>
          <w:i/>
          <w:iCs/>
        </w:rPr>
      </w:pPr>
    </w:p>
    <w:p w14:paraId="216099C5" w14:textId="77777777" w:rsidR="0044362C" w:rsidRPr="00B3212E" w:rsidRDefault="0044362C" w:rsidP="0044362C">
      <w:pPr>
        <w:ind w:left="360"/>
        <w:rPr>
          <w:i/>
          <w:iCs/>
        </w:rPr>
      </w:pPr>
      <w:r w:rsidRPr="00B3212E">
        <w:rPr>
          <w:i/>
          <w:iCs/>
        </w:rPr>
        <w:t xml:space="preserve">Standard III.D.4 </w:t>
      </w:r>
      <w:r w:rsidRPr="00B3212E">
        <w:rPr>
          <w:i/>
          <w:iCs/>
          <w:spacing w:val="-3"/>
        </w:rPr>
        <w:t xml:space="preserve">Institutional planning </w:t>
      </w:r>
      <w:r w:rsidRPr="00B3212E">
        <w:rPr>
          <w:i/>
          <w:iCs/>
        </w:rPr>
        <w:t xml:space="preserve">reflects a realistic assessment of financial resource availability, development of financial resources, partnerships, and </w:t>
      </w:r>
      <w:r w:rsidRPr="00B3212E">
        <w:rPr>
          <w:i/>
          <w:iCs/>
          <w:spacing w:val="-3"/>
        </w:rPr>
        <w:t>expenditure</w:t>
      </w:r>
      <w:r w:rsidRPr="00B3212E">
        <w:rPr>
          <w:i/>
          <w:iCs/>
          <w:spacing w:val="41"/>
        </w:rPr>
        <w:t xml:space="preserve"> </w:t>
      </w:r>
      <w:r w:rsidRPr="00B3212E">
        <w:rPr>
          <w:i/>
          <w:iCs/>
        </w:rPr>
        <w:t>requirements.</w:t>
      </w:r>
    </w:p>
    <w:p w14:paraId="11F7E75F" w14:textId="77777777" w:rsidR="0044362C" w:rsidRPr="00B3212E" w:rsidRDefault="0044362C" w:rsidP="0044362C">
      <w:pPr>
        <w:ind w:left="360"/>
        <w:rPr>
          <w:i/>
          <w:iCs/>
        </w:rPr>
      </w:pPr>
    </w:p>
    <w:p w14:paraId="6E73E1F4" w14:textId="77777777" w:rsidR="0044362C" w:rsidRPr="00B3212E" w:rsidRDefault="0044362C" w:rsidP="0044362C">
      <w:pPr>
        <w:ind w:left="360"/>
        <w:rPr>
          <w:i/>
          <w:iCs/>
          <w:spacing w:val="-3"/>
        </w:rPr>
      </w:pPr>
      <w:r w:rsidRPr="00B3212E">
        <w:rPr>
          <w:i/>
          <w:iCs/>
        </w:rPr>
        <w:lastRenderedPageBreak/>
        <w:t>Standard III.D.5 To</w:t>
      </w:r>
      <w:r w:rsidRPr="00B3212E">
        <w:rPr>
          <w:i/>
          <w:iCs/>
          <w:spacing w:val="-7"/>
        </w:rPr>
        <w:t xml:space="preserve"> </w:t>
      </w:r>
      <w:r w:rsidRPr="00B3212E">
        <w:rPr>
          <w:i/>
          <w:iCs/>
        </w:rPr>
        <w:t>assure</w:t>
      </w:r>
      <w:r w:rsidRPr="00B3212E">
        <w:rPr>
          <w:i/>
          <w:iCs/>
          <w:spacing w:val="-8"/>
        </w:rPr>
        <w:t xml:space="preserve"> </w:t>
      </w:r>
      <w:r w:rsidRPr="00B3212E">
        <w:rPr>
          <w:i/>
          <w:iCs/>
        </w:rPr>
        <w:t>the</w:t>
      </w:r>
      <w:r w:rsidRPr="00B3212E">
        <w:rPr>
          <w:i/>
          <w:iCs/>
          <w:spacing w:val="-7"/>
        </w:rPr>
        <w:t xml:space="preserve"> </w:t>
      </w:r>
      <w:r w:rsidRPr="00B3212E">
        <w:rPr>
          <w:i/>
          <w:iCs/>
        </w:rPr>
        <w:t>financial</w:t>
      </w:r>
      <w:r w:rsidRPr="00B3212E">
        <w:rPr>
          <w:i/>
          <w:iCs/>
          <w:spacing w:val="-8"/>
        </w:rPr>
        <w:t xml:space="preserve"> </w:t>
      </w:r>
      <w:r w:rsidRPr="00B3212E">
        <w:rPr>
          <w:i/>
          <w:iCs/>
        </w:rPr>
        <w:t>integrity</w:t>
      </w:r>
      <w:r w:rsidRPr="00B3212E">
        <w:rPr>
          <w:i/>
          <w:iCs/>
          <w:spacing w:val="-7"/>
        </w:rPr>
        <w:t xml:space="preserve"> </w:t>
      </w:r>
      <w:r w:rsidRPr="00B3212E">
        <w:rPr>
          <w:i/>
          <w:iCs/>
        </w:rPr>
        <w:t>of</w:t>
      </w:r>
      <w:r w:rsidRPr="00B3212E">
        <w:rPr>
          <w:i/>
          <w:iCs/>
          <w:spacing w:val="-6"/>
        </w:rPr>
        <w:t xml:space="preserve"> </w:t>
      </w:r>
      <w:r w:rsidRPr="00B3212E">
        <w:rPr>
          <w:i/>
          <w:iCs/>
        </w:rPr>
        <w:t>the</w:t>
      </w:r>
      <w:r w:rsidRPr="00B3212E">
        <w:rPr>
          <w:i/>
          <w:iCs/>
          <w:spacing w:val="-8"/>
        </w:rPr>
        <w:t xml:space="preserve"> </w:t>
      </w:r>
      <w:r w:rsidRPr="00B3212E">
        <w:rPr>
          <w:i/>
          <w:iCs/>
        </w:rPr>
        <w:t>institution</w:t>
      </w:r>
      <w:r w:rsidRPr="00B3212E">
        <w:rPr>
          <w:i/>
          <w:iCs/>
          <w:spacing w:val="-6"/>
        </w:rPr>
        <w:t xml:space="preserve"> </w:t>
      </w:r>
      <w:r w:rsidRPr="00B3212E">
        <w:rPr>
          <w:i/>
          <w:iCs/>
        </w:rPr>
        <w:t>and</w:t>
      </w:r>
      <w:r w:rsidRPr="00B3212E">
        <w:rPr>
          <w:i/>
          <w:iCs/>
          <w:spacing w:val="-9"/>
        </w:rPr>
        <w:t xml:space="preserve"> </w:t>
      </w:r>
      <w:r w:rsidRPr="00B3212E">
        <w:rPr>
          <w:i/>
          <w:iCs/>
        </w:rPr>
        <w:t>responsible</w:t>
      </w:r>
      <w:r w:rsidRPr="00B3212E">
        <w:rPr>
          <w:i/>
          <w:iCs/>
          <w:spacing w:val="-6"/>
        </w:rPr>
        <w:t xml:space="preserve"> </w:t>
      </w:r>
      <w:r w:rsidRPr="00B3212E">
        <w:rPr>
          <w:i/>
          <w:iCs/>
        </w:rPr>
        <w:t>use</w:t>
      </w:r>
      <w:r w:rsidRPr="00B3212E">
        <w:rPr>
          <w:i/>
          <w:iCs/>
          <w:spacing w:val="-6"/>
        </w:rPr>
        <w:t xml:space="preserve"> </w:t>
      </w:r>
      <w:r w:rsidRPr="00B3212E">
        <w:rPr>
          <w:i/>
          <w:iCs/>
        </w:rPr>
        <w:t>of</w:t>
      </w:r>
      <w:r w:rsidRPr="00B3212E">
        <w:rPr>
          <w:i/>
          <w:iCs/>
          <w:spacing w:val="-10"/>
        </w:rPr>
        <w:t xml:space="preserve"> </w:t>
      </w:r>
      <w:r w:rsidRPr="00B3212E">
        <w:rPr>
          <w:i/>
          <w:iCs/>
        </w:rPr>
        <w:t xml:space="preserve">its financial resources, the </w:t>
      </w:r>
      <w:r w:rsidRPr="00B3212E">
        <w:rPr>
          <w:i/>
          <w:iCs/>
          <w:spacing w:val="-3"/>
        </w:rPr>
        <w:t xml:space="preserve">internal </w:t>
      </w:r>
      <w:r w:rsidRPr="00B3212E">
        <w:rPr>
          <w:i/>
          <w:iCs/>
        </w:rPr>
        <w:t xml:space="preserve">control structure has appropriate control mechanisms and </w:t>
      </w:r>
      <w:r w:rsidRPr="00B3212E">
        <w:rPr>
          <w:i/>
          <w:iCs/>
          <w:spacing w:val="-3"/>
        </w:rPr>
        <w:t xml:space="preserve">widely disseminates </w:t>
      </w:r>
      <w:r w:rsidRPr="00B3212E">
        <w:rPr>
          <w:i/>
          <w:iCs/>
        </w:rPr>
        <w:t xml:space="preserve">dependable and </w:t>
      </w:r>
      <w:r w:rsidRPr="00B3212E">
        <w:rPr>
          <w:i/>
          <w:iCs/>
          <w:spacing w:val="-3"/>
        </w:rPr>
        <w:t xml:space="preserve">timely </w:t>
      </w:r>
      <w:r w:rsidRPr="00B3212E">
        <w:rPr>
          <w:i/>
          <w:iCs/>
        </w:rPr>
        <w:t xml:space="preserve">information </w:t>
      </w:r>
      <w:r w:rsidRPr="00B3212E">
        <w:rPr>
          <w:i/>
          <w:iCs/>
          <w:spacing w:val="-3"/>
        </w:rPr>
        <w:t xml:space="preserve">for </w:t>
      </w:r>
      <w:r w:rsidRPr="00B3212E">
        <w:rPr>
          <w:i/>
          <w:iCs/>
        </w:rPr>
        <w:t xml:space="preserve">sound financial decision making. The </w:t>
      </w:r>
      <w:r w:rsidRPr="00B3212E">
        <w:rPr>
          <w:i/>
          <w:iCs/>
          <w:spacing w:val="-3"/>
        </w:rPr>
        <w:t xml:space="preserve">institution </w:t>
      </w:r>
      <w:r w:rsidRPr="00B3212E">
        <w:rPr>
          <w:i/>
          <w:iCs/>
        </w:rPr>
        <w:t xml:space="preserve">regularly evaluates its financial management practices and uses the results to improve </w:t>
      </w:r>
      <w:r w:rsidRPr="00B3212E">
        <w:rPr>
          <w:i/>
          <w:iCs/>
          <w:spacing w:val="-4"/>
        </w:rPr>
        <w:t xml:space="preserve">internal </w:t>
      </w:r>
      <w:r w:rsidRPr="00B3212E">
        <w:rPr>
          <w:i/>
          <w:iCs/>
        </w:rPr>
        <w:t>control</w:t>
      </w:r>
      <w:r w:rsidRPr="00B3212E">
        <w:rPr>
          <w:i/>
          <w:iCs/>
          <w:spacing w:val="-1"/>
        </w:rPr>
        <w:t xml:space="preserve"> </w:t>
      </w:r>
      <w:r w:rsidRPr="00B3212E">
        <w:rPr>
          <w:i/>
          <w:iCs/>
          <w:spacing w:val="-3"/>
        </w:rPr>
        <w:t>systems.</w:t>
      </w:r>
    </w:p>
    <w:p w14:paraId="6EB0418D" w14:textId="77777777" w:rsidR="0044362C" w:rsidRPr="00B3212E" w:rsidRDefault="0044362C" w:rsidP="0044362C">
      <w:pPr>
        <w:ind w:left="360"/>
        <w:rPr>
          <w:i/>
          <w:iCs/>
          <w:spacing w:val="-3"/>
        </w:rPr>
      </w:pPr>
    </w:p>
    <w:p w14:paraId="7ACFBE6C" w14:textId="77777777" w:rsidR="0044362C" w:rsidRPr="00B3212E" w:rsidRDefault="0044362C" w:rsidP="0044362C">
      <w:pPr>
        <w:ind w:left="360"/>
        <w:rPr>
          <w:i/>
          <w:iCs/>
        </w:rPr>
      </w:pPr>
      <w:r w:rsidRPr="00B3212E">
        <w:rPr>
          <w:i/>
          <w:iCs/>
          <w:spacing w:val="-3"/>
        </w:rPr>
        <w:t xml:space="preserve">Standard III.D.6 </w:t>
      </w:r>
      <w:r w:rsidRPr="00B3212E">
        <w:rPr>
          <w:i/>
          <w:iCs/>
        </w:rPr>
        <w:t>Financial</w:t>
      </w:r>
      <w:r w:rsidRPr="00B3212E">
        <w:rPr>
          <w:i/>
          <w:iCs/>
          <w:spacing w:val="-9"/>
        </w:rPr>
        <w:t xml:space="preserve"> </w:t>
      </w:r>
      <w:r w:rsidRPr="00B3212E">
        <w:rPr>
          <w:i/>
          <w:iCs/>
        </w:rPr>
        <w:t>documents,</w:t>
      </w:r>
      <w:r w:rsidRPr="00B3212E">
        <w:rPr>
          <w:i/>
          <w:iCs/>
          <w:spacing w:val="-5"/>
        </w:rPr>
        <w:t xml:space="preserve"> </w:t>
      </w:r>
      <w:r w:rsidRPr="00B3212E">
        <w:rPr>
          <w:i/>
          <w:iCs/>
        </w:rPr>
        <w:t>including</w:t>
      </w:r>
      <w:r w:rsidRPr="00B3212E">
        <w:rPr>
          <w:i/>
          <w:iCs/>
          <w:spacing w:val="-8"/>
        </w:rPr>
        <w:t xml:space="preserve"> </w:t>
      </w:r>
      <w:r w:rsidRPr="00B3212E">
        <w:rPr>
          <w:i/>
          <w:iCs/>
        </w:rPr>
        <w:t>the</w:t>
      </w:r>
      <w:r w:rsidRPr="00B3212E">
        <w:rPr>
          <w:i/>
          <w:iCs/>
          <w:spacing w:val="-8"/>
        </w:rPr>
        <w:t xml:space="preserve"> </w:t>
      </w:r>
      <w:r w:rsidRPr="00B3212E">
        <w:rPr>
          <w:i/>
          <w:iCs/>
          <w:spacing w:val="-3"/>
        </w:rPr>
        <w:t>budget,</w:t>
      </w:r>
      <w:r w:rsidRPr="00B3212E">
        <w:rPr>
          <w:i/>
          <w:iCs/>
          <w:spacing w:val="-7"/>
        </w:rPr>
        <w:t xml:space="preserve"> </w:t>
      </w:r>
      <w:r w:rsidRPr="00B3212E">
        <w:rPr>
          <w:i/>
          <w:iCs/>
        </w:rPr>
        <w:t>have</w:t>
      </w:r>
      <w:r w:rsidRPr="00B3212E">
        <w:rPr>
          <w:i/>
          <w:iCs/>
          <w:spacing w:val="-8"/>
        </w:rPr>
        <w:t xml:space="preserve"> </w:t>
      </w:r>
      <w:r w:rsidRPr="00B3212E">
        <w:rPr>
          <w:i/>
          <w:iCs/>
        </w:rPr>
        <w:t>a</w:t>
      </w:r>
      <w:r w:rsidRPr="00B3212E">
        <w:rPr>
          <w:i/>
          <w:iCs/>
          <w:spacing w:val="-7"/>
        </w:rPr>
        <w:t xml:space="preserve"> </w:t>
      </w:r>
      <w:r w:rsidRPr="00B3212E">
        <w:rPr>
          <w:i/>
          <w:iCs/>
        </w:rPr>
        <w:t>high</w:t>
      </w:r>
      <w:r w:rsidRPr="00B3212E">
        <w:rPr>
          <w:i/>
          <w:iCs/>
          <w:spacing w:val="-6"/>
        </w:rPr>
        <w:t xml:space="preserve"> </w:t>
      </w:r>
      <w:r w:rsidRPr="00B3212E">
        <w:rPr>
          <w:i/>
          <w:iCs/>
        </w:rPr>
        <w:t>degree</w:t>
      </w:r>
      <w:r w:rsidRPr="00B3212E">
        <w:rPr>
          <w:i/>
          <w:iCs/>
          <w:spacing w:val="-6"/>
        </w:rPr>
        <w:t xml:space="preserve"> </w:t>
      </w:r>
      <w:r w:rsidRPr="00B3212E">
        <w:rPr>
          <w:i/>
          <w:iCs/>
        </w:rPr>
        <w:t>of</w:t>
      </w:r>
      <w:r w:rsidRPr="00B3212E">
        <w:rPr>
          <w:i/>
          <w:iCs/>
          <w:spacing w:val="-10"/>
        </w:rPr>
        <w:t xml:space="preserve"> </w:t>
      </w:r>
      <w:r w:rsidRPr="00B3212E">
        <w:rPr>
          <w:i/>
          <w:iCs/>
        </w:rPr>
        <w:t>credibility and accuracy,</w:t>
      </w:r>
      <w:r w:rsidRPr="00B3212E">
        <w:rPr>
          <w:sz w:val="22"/>
        </w:rPr>
        <w:t xml:space="preserve"> </w:t>
      </w:r>
      <w:r w:rsidRPr="00B3212E">
        <w:rPr>
          <w:i/>
          <w:iCs/>
        </w:rPr>
        <w:t xml:space="preserve">and reflect </w:t>
      </w:r>
      <w:r w:rsidRPr="00B3212E">
        <w:rPr>
          <w:i/>
          <w:iCs/>
          <w:spacing w:val="-4"/>
        </w:rPr>
        <w:t xml:space="preserve">appropriate </w:t>
      </w:r>
      <w:r w:rsidRPr="00B3212E">
        <w:rPr>
          <w:i/>
          <w:iCs/>
        </w:rPr>
        <w:t>allocation and use of financial resources to support student learning programs and</w:t>
      </w:r>
      <w:r w:rsidRPr="00B3212E">
        <w:rPr>
          <w:i/>
          <w:iCs/>
          <w:spacing w:val="9"/>
        </w:rPr>
        <w:t xml:space="preserve"> </w:t>
      </w:r>
      <w:r w:rsidRPr="00B3212E">
        <w:rPr>
          <w:i/>
          <w:iCs/>
        </w:rPr>
        <w:t>services.</w:t>
      </w:r>
    </w:p>
    <w:p w14:paraId="0EC92D59" w14:textId="77777777" w:rsidR="0044362C" w:rsidRPr="00B3212E" w:rsidRDefault="0044362C" w:rsidP="0044362C">
      <w:pPr>
        <w:ind w:left="360"/>
        <w:rPr>
          <w:i/>
          <w:iCs/>
        </w:rPr>
      </w:pPr>
    </w:p>
    <w:p w14:paraId="56DD6967" w14:textId="77777777" w:rsidR="0044362C" w:rsidRPr="00B3212E" w:rsidRDefault="0044362C" w:rsidP="0044362C">
      <w:pPr>
        <w:widowControl w:val="0"/>
        <w:tabs>
          <w:tab w:val="left" w:pos="1581"/>
          <w:tab w:val="left" w:pos="1582"/>
        </w:tabs>
        <w:autoSpaceDE w:val="0"/>
        <w:autoSpaceDN w:val="0"/>
        <w:spacing w:before="1"/>
        <w:ind w:left="360" w:right="315"/>
        <w:rPr>
          <w:i/>
          <w:iCs/>
        </w:rPr>
      </w:pPr>
      <w:r w:rsidRPr="00B3212E">
        <w:rPr>
          <w:i/>
          <w:iCs/>
        </w:rPr>
        <w:t xml:space="preserve">Standard III.D.8 The institution’s financial and </w:t>
      </w:r>
      <w:r w:rsidRPr="00B3212E">
        <w:rPr>
          <w:i/>
          <w:iCs/>
          <w:spacing w:val="-3"/>
        </w:rPr>
        <w:t xml:space="preserve">internal </w:t>
      </w:r>
      <w:r w:rsidRPr="00B3212E">
        <w:rPr>
          <w:i/>
          <w:iCs/>
        </w:rPr>
        <w:t xml:space="preserve">control </w:t>
      </w:r>
      <w:r w:rsidRPr="00B3212E">
        <w:rPr>
          <w:i/>
          <w:iCs/>
          <w:spacing w:val="-3"/>
        </w:rPr>
        <w:t xml:space="preserve">systems </w:t>
      </w:r>
      <w:r w:rsidRPr="00B3212E">
        <w:rPr>
          <w:i/>
          <w:iCs/>
        </w:rPr>
        <w:t xml:space="preserve">are evaluated and assessed for validity and </w:t>
      </w:r>
      <w:r w:rsidRPr="00B3212E">
        <w:rPr>
          <w:i/>
          <w:iCs/>
          <w:spacing w:val="-3"/>
        </w:rPr>
        <w:t xml:space="preserve">effectiveness, </w:t>
      </w:r>
      <w:r w:rsidRPr="00B3212E">
        <w:rPr>
          <w:i/>
          <w:iCs/>
        </w:rPr>
        <w:t xml:space="preserve">and the results of </w:t>
      </w:r>
      <w:r w:rsidRPr="00B3212E">
        <w:rPr>
          <w:i/>
          <w:iCs/>
          <w:spacing w:val="-3"/>
        </w:rPr>
        <w:t xml:space="preserve">this </w:t>
      </w:r>
      <w:r w:rsidRPr="00B3212E">
        <w:rPr>
          <w:i/>
          <w:iCs/>
        </w:rPr>
        <w:t>assessment are used for</w:t>
      </w:r>
      <w:r w:rsidRPr="00B3212E">
        <w:rPr>
          <w:i/>
          <w:iCs/>
          <w:spacing w:val="50"/>
        </w:rPr>
        <w:t xml:space="preserve"> </w:t>
      </w:r>
      <w:r w:rsidRPr="00B3212E">
        <w:rPr>
          <w:i/>
          <w:iCs/>
        </w:rPr>
        <w:t>improvement.</w:t>
      </w:r>
    </w:p>
    <w:p w14:paraId="0721657F" w14:textId="77777777" w:rsidR="0044362C" w:rsidRPr="000D2B5B" w:rsidRDefault="0044362C" w:rsidP="0044362C">
      <w:pPr>
        <w:pStyle w:val="BodyText"/>
        <w:spacing w:before="9"/>
        <w:ind w:left="360"/>
        <w:rPr>
          <w:rFonts w:ascii="Arial" w:hAnsi="Arial" w:cs="Arial"/>
          <w:i/>
          <w:iCs/>
          <w:sz w:val="20"/>
          <w:szCs w:val="20"/>
        </w:rPr>
      </w:pPr>
    </w:p>
    <w:p w14:paraId="273F5AC8" w14:textId="77777777" w:rsidR="0044362C" w:rsidRPr="00B3212E" w:rsidRDefault="0044362C" w:rsidP="0044362C">
      <w:pPr>
        <w:widowControl w:val="0"/>
        <w:tabs>
          <w:tab w:val="left" w:pos="1581"/>
          <w:tab w:val="left" w:pos="1582"/>
        </w:tabs>
        <w:autoSpaceDE w:val="0"/>
        <w:autoSpaceDN w:val="0"/>
        <w:ind w:left="360" w:right="425"/>
        <w:rPr>
          <w:i/>
          <w:iCs/>
        </w:rPr>
      </w:pPr>
      <w:r w:rsidRPr="00B3212E">
        <w:rPr>
          <w:i/>
          <w:iCs/>
        </w:rPr>
        <w:t xml:space="preserve">Standard III.D.9 The </w:t>
      </w:r>
      <w:r w:rsidRPr="00B3212E">
        <w:rPr>
          <w:i/>
          <w:iCs/>
          <w:spacing w:val="-3"/>
        </w:rPr>
        <w:t xml:space="preserve">institution </w:t>
      </w:r>
      <w:r w:rsidRPr="00B3212E">
        <w:rPr>
          <w:i/>
          <w:iCs/>
        </w:rPr>
        <w:t xml:space="preserve">has sufficient cash flow and reserves to </w:t>
      </w:r>
      <w:r w:rsidRPr="00B3212E">
        <w:rPr>
          <w:i/>
          <w:iCs/>
          <w:spacing w:val="-3"/>
        </w:rPr>
        <w:t xml:space="preserve">maintain </w:t>
      </w:r>
      <w:r w:rsidRPr="00B3212E">
        <w:rPr>
          <w:i/>
          <w:iCs/>
        </w:rPr>
        <w:t xml:space="preserve">stability, support strategies for appropriate risk management, </w:t>
      </w:r>
      <w:r w:rsidRPr="00B3212E">
        <w:rPr>
          <w:i/>
          <w:iCs/>
          <w:spacing w:val="-3"/>
        </w:rPr>
        <w:t xml:space="preserve">and, </w:t>
      </w:r>
      <w:r w:rsidRPr="00B3212E">
        <w:rPr>
          <w:i/>
          <w:iCs/>
        </w:rPr>
        <w:t xml:space="preserve">when necessary, </w:t>
      </w:r>
      <w:r w:rsidRPr="00B3212E">
        <w:rPr>
          <w:i/>
          <w:iCs/>
          <w:spacing w:val="-3"/>
        </w:rPr>
        <w:t xml:space="preserve">implement </w:t>
      </w:r>
      <w:r w:rsidRPr="00B3212E">
        <w:rPr>
          <w:i/>
          <w:iCs/>
        </w:rPr>
        <w:t>contingency plans to meet financial emergencies and</w:t>
      </w:r>
      <w:r w:rsidRPr="00B3212E">
        <w:rPr>
          <w:i/>
          <w:iCs/>
          <w:spacing w:val="-30"/>
        </w:rPr>
        <w:t xml:space="preserve"> </w:t>
      </w:r>
      <w:r w:rsidRPr="00B3212E">
        <w:rPr>
          <w:i/>
          <w:iCs/>
        </w:rPr>
        <w:t xml:space="preserve">unforeseen </w:t>
      </w:r>
      <w:r w:rsidRPr="00B3212E">
        <w:rPr>
          <w:i/>
          <w:iCs/>
          <w:spacing w:val="-3"/>
        </w:rPr>
        <w:t>occurrences.</w:t>
      </w:r>
    </w:p>
    <w:p w14:paraId="448A737D" w14:textId="77777777" w:rsidR="0044362C" w:rsidRPr="000D2B5B" w:rsidRDefault="0044362C" w:rsidP="0044362C">
      <w:pPr>
        <w:pStyle w:val="BodyText"/>
        <w:spacing w:before="8"/>
        <w:ind w:left="360"/>
        <w:rPr>
          <w:rFonts w:ascii="Arial" w:hAnsi="Arial" w:cs="Arial"/>
          <w:i/>
          <w:iCs/>
          <w:sz w:val="20"/>
          <w:szCs w:val="20"/>
        </w:rPr>
      </w:pPr>
    </w:p>
    <w:p w14:paraId="0E7D4B2B" w14:textId="77777777" w:rsidR="0044362C" w:rsidRPr="00B3212E" w:rsidRDefault="0044362C" w:rsidP="0044362C">
      <w:pPr>
        <w:widowControl w:val="0"/>
        <w:tabs>
          <w:tab w:val="left" w:pos="1581"/>
          <w:tab w:val="left" w:pos="1582"/>
        </w:tabs>
        <w:autoSpaceDE w:val="0"/>
        <w:autoSpaceDN w:val="0"/>
        <w:ind w:left="360"/>
        <w:rPr>
          <w:i/>
          <w:iCs/>
        </w:rPr>
      </w:pPr>
      <w:r w:rsidRPr="00B3212E">
        <w:rPr>
          <w:i/>
          <w:iCs/>
        </w:rPr>
        <w:t xml:space="preserve">Standard III.D.10 The </w:t>
      </w:r>
      <w:r w:rsidRPr="00B3212E">
        <w:rPr>
          <w:i/>
          <w:iCs/>
          <w:spacing w:val="-3"/>
        </w:rPr>
        <w:t xml:space="preserve">institution </w:t>
      </w:r>
      <w:r w:rsidRPr="00B3212E">
        <w:rPr>
          <w:i/>
          <w:iCs/>
        </w:rPr>
        <w:t xml:space="preserve">practices effective oversight of finances, including </w:t>
      </w:r>
      <w:r w:rsidRPr="00B3212E">
        <w:rPr>
          <w:i/>
          <w:iCs/>
          <w:spacing w:val="-3"/>
        </w:rPr>
        <w:t xml:space="preserve">management </w:t>
      </w:r>
      <w:r w:rsidRPr="00B3212E">
        <w:rPr>
          <w:i/>
          <w:iCs/>
        </w:rPr>
        <w:t xml:space="preserve">of financial aid, grants, </w:t>
      </w:r>
      <w:r w:rsidRPr="00B3212E">
        <w:rPr>
          <w:i/>
          <w:iCs/>
          <w:spacing w:val="-3"/>
        </w:rPr>
        <w:t xml:space="preserve">externally </w:t>
      </w:r>
      <w:r w:rsidRPr="00B3212E">
        <w:rPr>
          <w:i/>
          <w:iCs/>
        </w:rPr>
        <w:t xml:space="preserve">funded programs, contractual </w:t>
      </w:r>
      <w:r w:rsidRPr="00B3212E">
        <w:rPr>
          <w:i/>
          <w:iCs/>
          <w:spacing w:val="-3"/>
        </w:rPr>
        <w:t xml:space="preserve">relationships, </w:t>
      </w:r>
      <w:r w:rsidRPr="00B3212E">
        <w:rPr>
          <w:i/>
          <w:iCs/>
        </w:rPr>
        <w:t xml:space="preserve">auxiliary organizations or </w:t>
      </w:r>
      <w:r w:rsidRPr="00B3212E">
        <w:rPr>
          <w:i/>
          <w:iCs/>
          <w:spacing w:val="-3"/>
        </w:rPr>
        <w:t xml:space="preserve">foundations, </w:t>
      </w:r>
      <w:r w:rsidRPr="00B3212E">
        <w:rPr>
          <w:i/>
          <w:iCs/>
        </w:rPr>
        <w:t xml:space="preserve">and </w:t>
      </w:r>
      <w:r w:rsidRPr="00B3212E">
        <w:rPr>
          <w:i/>
          <w:iCs/>
          <w:spacing w:val="-3"/>
        </w:rPr>
        <w:t xml:space="preserve">institutional </w:t>
      </w:r>
      <w:r w:rsidRPr="00B3212E">
        <w:rPr>
          <w:i/>
          <w:iCs/>
        </w:rPr>
        <w:t>investments and</w:t>
      </w:r>
      <w:r w:rsidRPr="00B3212E">
        <w:rPr>
          <w:i/>
          <w:iCs/>
          <w:spacing w:val="-5"/>
        </w:rPr>
        <w:t xml:space="preserve"> </w:t>
      </w:r>
      <w:r w:rsidRPr="00B3212E">
        <w:rPr>
          <w:i/>
          <w:iCs/>
        </w:rPr>
        <w:t>assets.)</w:t>
      </w:r>
    </w:p>
    <w:p w14:paraId="77B97268" w14:textId="77777777" w:rsidR="0044362C" w:rsidRPr="00B3212E" w:rsidRDefault="0044362C" w:rsidP="0044362C"/>
    <w:p w14:paraId="2066EC0E" w14:textId="77777777" w:rsidR="0044362C" w:rsidRPr="00A03987" w:rsidRDefault="0044362C" w:rsidP="0044362C">
      <w:pPr>
        <w:rPr>
          <w:b/>
          <w:bCs/>
          <w:u w:val="single"/>
        </w:rPr>
      </w:pPr>
    </w:p>
    <w:p w14:paraId="277A9AB2" w14:textId="77777777" w:rsidR="0044362C" w:rsidRPr="00A03987" w:rsidRDefault="0044362C" w:rsidP="0044362C">
      <w:pPr>
        <w:rPr>
          <w:b/>
          <w:bCs/>
          <w:u w:val="single"/>
        </w:rPr>
      </w:pPr>
      <w:r w:rsidRPr="00A03987">
        <w:rPr>
          <w:b/>
          <w:bCs/>
          <w:u w:val="single"/>
        </w:rPr>
        <w:t>Chief Business Officer</w:t>
      </w:r>
      <w:r>
        <w:rPr>
          <w:b/>
          <w:bCs/>
          <w:u w:val="single"/>
        </w:rPr>
        <w:t xml:space="preserve"> (1-hour)</w:t>
      </w:r>
    </w:p>
    <w:p w14:paraId="258D6EB0" w14:textId="77777777" w:rsidR="0044362C" w:rsidRPr="00911C31" w:rsidRDefault="0044362C" w:rsidP="0044362C">
      <w:pPr>
        <w:pStyle w:val="ListParagraph"/>
        <w:numPr>
          <w:ilvl w:val="0"/>
          <w:numId w:val="6"/>
        </w:numPr>
        <w:rPr>
          <w:rFonts w:ascii="Arial" w:hAnsi="Arial" w:cs="Arial"/>
          <w:sz w:val="20"/>
          <w:szCs w:val="20"/>
        </w:rPr>
      </w:pPr>
      <w:r w:rsidRPr="00911C31">
        <w:rPr>
          <w:rFonts w:ascii="Arial" w:hAnsi="Arial" w:cs="Arial"/>
          <w:sz w:val="20"/>
          <w:szCs w:val="20"/>
        </w:rPr>
        <w:t>To address challenges to aligning practice with policy, including reserves, what strategies have been pursued?</w:t>
      </w:r>
    </w:p>
    <w:p w14:paraId="3DDC2F7A" w14:textId="77777777" w:rsidR="0044362C" w:rsidRPr="00F43D8A" w:rsidRDefault="0044362C" w:rsidP="0044362C">
      <w:pPr>
        <w:pStyle w:val="ListParagraph"/>
        <w:numPr>
          <w:ilvl w:val="0"/>
          <w:numId w:val="6"/>
        </w:numPr>
        <w:rPr>
          <w:rFonts w:ascii="Arial" w:hAnsi="Arial" w:cs="Arial"/>
          <w:sz w:val="20"/>
          <w:szCs w:val="20"/>
        </w:rPr>
      </w:pPr>
      <w:r w:rsidRPr="00F43D8A">
        <w:rPr>
          <w:rFonts w:ascii="Arial" w:hAnsi="Arial" w:cs="Arial"/>
          <w:sz w:val="20"/>
          <w:szCs w:val="20"/>
        </w:rPr>
        <w:t>How will the Five-Year Projection be operationalized?  Be sure to discuss strategies, both planned and taken.</w:t>
      </w:r>
    </w:p>
    <w:p w14:paraId="4316377B" w14:textId="77777777" w:rsidR="0044362C" w:rsidRPr="00F43D8A" w:rsidRDefault="0044362C" w:rsidP="0044362C">
      <w:pPr>
        <w:pStyle w:val="ListParagraph"/>
        <w:numPr>
          <w:ilvl w:val="0"/>
          <w:numId w:val="6"/>
        </w:numPr>
        <w:rPr>
          <w:rFonts w:ascii="Arial" w:hAnsi="Arial" w:cs="Arial"/>
          <w:sz w:val="20"/>
          <w:szCs w:val="20"/>
        </w:rPr>
      </w:pPr>
      <w:r w:rsidRPr="00F43D8A">
        <w:rPr>
          <w:rFonts w:ascii="Arial" w:hAnsi="Arial" w:cs="Arial"/>
          <w:sz w:val="20"/>
          <w:szCs w:val="20"/>
        </w:rPr>
        <w:t>How is the college reducing dependency on one-time funding?</w:t>
      </w:r>
    </w:p>
    <w:p w14:paraId="465B538F" w14:textId="77777777" w:rsidR="0044362C" w:rsidRPr="00F43D8A" w:rsidRDefault="0044362C" w:rsidP="0044362C">
      <w:pPr>
        <w:pStyle w:val="ListParagraph"/>
        <w:numPr>
          <w:ilvl w:val="0"/>
          <w:numId w:val="6"/>
        </w:numPr>
        <w:rPr>
          <w:rFonts w:ascii="Arial" w:hAnsi="Arial" w:cs="Arial"/>
          <w:sz w:val="20"/>
          <w:szCs w:val="20"/>
        </w:rPr>
      </w:pPr>
      <w:r w:rsidRPr="00F43D8A">
        <w:rPr>
          <w:rFonts w:ascii="Arial" w:hAnsi="Arial" w:cs="Arial"/>
          <w:sz w:val="20"/>
          <w:szCs w:val="20"/>
        </w:rPr>
        <w:t>What constraints have been implemented for expenditures?</w:t>
      </w:r>
    </w:p>
    <w:p w14:paraId="38A161AD" w14:textId="77777777" w:rsidR="0044362C" w:rsidRDefault="0044362C" w:rsidP="0044362C">
      <w:pPr>
        <w:pStyle w:val="ListParagraph"/>
        <w:numPr>
          <w:ilvl w:val="0"/>
          <w:numId w:val="6"/>
        </w:numPr>
        <w:rPr>
          <w:rFonts w:ascii="Arial" w:hAnsi="Arial" w:cs="Arial"/>
          <w:sz w:val="20"/>
          <w:szCs w:val="20"/>
        </w:rPr>
      </w:pPr>
      <w:r w:rsidRPr="00F43D8A">
        <w:rPr>
          <w:rFonts w:ascii="Arial" w:hAnsi="Arial" w:cs="Arial"/>
          <w:sz w:val="20"/>
          <w:szCs w:val="20"/>
        </w:rPr>
        <w:t>When will the college be able to sustain sufficient reserves?</w:t>
      </w:r>
    </w:p>
    <w:p w14:paraId="222D03B0" w14:textId="77777777" w:rsidR="0044362C" w:rsidRPr="00F43D8A" w:rsidRDefault="0044362C" w:rsidP="0044362C">
      <w:pPr>
        <w:pStyle w:val="ListParagraph"/>
        <w:numPr>
          <w:ilvl w:val="0"/>
          <w:numId w:val="6"/>
        </w:numPr>
        <w:rPr>
          <w:rFonts w:ascii="Arial" w:hAnsi="Arial" w:cs="Arial"/>
          <w:sz w:val="20"/>
          <w:szCs w:val="20"/>
        </w:rPr>
      </w:pPr>
      <w:r w:rsidRPr="00F43D8A">
        <w:rPr>
          <w:rFonts w:ascii="Arial" w:hAnsi="Arial" w:cs="Arial"/>
          <w:sz w:val="20"/>
          <w:szCs w:val="20"/>
        </w:rPr>
        <w:t>What actions have been taken to ensure effectiveness of internal controls?</w:t>
      </w:r>
    </w:p>
    <w:p w14:paraId="33F3489C" w14:textId="77777777" w:rsidR="0044362C" w:rsidRDefault="0044362C" w:rsidP="0044362C">
      <w:pPr>
        <w:pStyle w:val="ListParagraph"/>
        <w:numPr>
          <w:ilvl w:val="0"/>
          <w:numId w:val="6"/>
        </w:numPr>
        <w:rPr>
          <w:rFonts w:ascii="Arial" w:hAnsi="Arial" w:cs="Arial"/>
          <w:sz w:val="20"/>
          <w:szCs w:val="20"/>
        </w:rPr>
      </w:pPr>
      <w:r w:rsidRPr="00F43D8A">
        <w:rPr>
          <w:rFonts w:ascii="Arial" w:hAnsi="Arial" w:cs="Arial"/>
          <w:sz w:val="20"/>
          <w:szCs w:val="20"/>
        </w:rPr>
        <w:t>What is the impact of the Five-Year Projection on support services?</w:t>
      </w:r>
    </w:p>
    <w:p w14:paraId="17356210" w14:textId="77777777" w:rsidR="0044362C" w:rsidRDefault="0044362C" w:rsidP="0044362C">
      <w:pPr>
        <w:pStyle w:val="ListParagraph"/>
        <w:numPr>
          <w:ilvl w:val="0"/>
          <w:numId w:val="6"/>
        </w:numPr>
        <w:rPr>
          <w:rFonts w:ascii="Arial" w:hAnsi="Arial" w:cs="Arial"/>
          <w:sz w:val="20"/>
          <w:szCs w:val="20"/>
        </w:rPr>
      </w:pPr>
      <w:r w:rsidRPr="00BF5327">
        <w:rPr>
          <w:rFonts w:ascii="Arial" w:hAnsi="Arial" w:cs="Arial"/>
          <w:sz w:val="20"/>
          <w:szCs w:val="20"/>
        </w:rPr>
        <w:t xml:space="preserve">(Be ready to describe oversight by auditors, FICMAT, US Dept of Education, and ACCJC. </w:t>
      </w:r>
    </w:p>
    <w:p w14:paraId="75FFCE09" w14:textId="77777777" w:rsidR="0044362C" w:rsidRPr="00BF5327" w:rsidRDefault="0044362C" w:rsidP="0044362C">
      <w:pPr>
        <w:pStyle w:val="ListParagraph"/>
        <w:rPr>
          <w:rFonts w:ascii="Arial" w:hAnsi="Arial" w:cs="Arial"/>
          <w:sz w:val="20"/>
          <w:szCs w:val="20"/>
        </w:rPr>
      </w:pPr>
    </w:p>
    <w:p w14:paraId="71902162" w14:textId="77777777" w:rsidR="0044362C" w:rsidRDefault="0044362C" w:rsidP="0044362C">
      <w:pPr>
        <w:rPr>
          <w:i/>
          <w:iCs/>
        </w:rPr>
      </w:pPr>
      <w:r w:rsidRPr="001145B3">
        <w:rPr>
          <w:i/>
          <w:iCs/>
        </w:rPr>
        <w:t xml:space="preserve">(Standard III.D.1 Financial resources are </w:t>
      </w:r>
      <w:r w:rsidRPr="001145B3">
        <w:rPr>
          <w:i/>
          <w:iCs/>
          <w:spacing w:val="-3"/>
        </w:rPr>
        <w:t xml:space="preserve">sufficient </w:t>
      </w:r>
      <w:r w:rsidRPr="001145B3">
        <w:rPr>
          <w:i/>
          <w:iCs/>
        </w:rPr>
        <w:t xml:space="preserve">to support and sustain student learning programs and services and </w:t>
      </w:r>
      <w:r w:rsidRPr="001145B3">
        <w:rPr>
          <w:i/>
          <w:iCs/>
          <w:spacing w:val="-3"/>
        </w:rPr>
        <w:t xml:space="preserve">improve institutional </w:t>
      </w:r>
      <w:r w:rsidRPr="001145B3">
        <w:rPr>
          <w:i/>
          <w:iCs/>
        </w:rPr>
        <w:t xml:space="preserve">effectiveness. The distribution of resources supports the development, </w:t>
      </w:r>
      <w:r w:rsidRPr="001145B3">
        <w:rPr>
          <w:i/>
          <w:iCs/>
          <w:spacing w:val="-3"/>
        </w:rPr>
        <w:t xml:space="preserve">maintenance, </w:t>
      </w:r>
      <w:r w:rsidRPr="001145B3">
        <w:rPr>
          <w:i/>
          <w:iCs/>
        </w:rPr>
        <w:t xml:space="preserve">allocation and reallocation, and enhancement of programs and services. The </w:t>
      </w:r>
      <w:r w:rsidRPr="001145B3">
        <w:rPr>
          <w:i/>
          <w:iCs/>
          <w:spacing w:val="-3"/>
        </w:rPr>
        <w:t xml:space="preserve">institution </w:t>
      </w:r>
      <w:r w:rsidRPr="001145B3">
        <w:rPr>
          <w:i/>
          <w:iCs/>
        </w:rPr>
        <w:t xml:space="preserve">plans and manages its financial affairs </w:t>
      </w:r>
      <w:r w:rsidRPr="001145B3">
        <w:rPr>
          <w:i/>
          <w:iCs/>
          <w:spacing w:val="-3"/>
        </w:rPr>
        <w:t xml:space="preserve">with </w:t>
      </w:r>
      <w:r w:rsidRPr="001145B3">
        <w:rPr>
          <w:i/>
          <w:iCs/>
        </w:rPr>
        <w:t xml:space="preserve">integrity and in a manner </w:t>
      </w:r>
      <w:r w:rsidRPr="001145B3">
        <w:rPr>
          <w:i/>
          <w:iCs/>
          <w:spacing w:val="-4"/>
        </w:rPr>
        <w:t xml:space="preserve">that </w:t>
      </w:r>
      <w:r w:rsidRPr="001145B3">
        <w:rPr>
          <w:i/>
          <w:iCs/>
        </w:rPr>
        <w:t>ensures financial stability.</w:t>
      </w:r>
    </w:p>
    <w:p w14:paraId="415D9F04" w14:textId="77777777" w:rsidR="0044362C" w:rsidRPr="001145B3" w:rsidRDefault="0044362C" w:rsidP="0044362C">
      <w:pPr>
        <w:rPr>
          <w:i/>
          <w:iCs/>
        </w:rPr>
      </w:pPr>
    </w:p>
    <w:p w14:paraId="3FAA4461" w14:textId="77777777" w:rsidR="0044362C" w:rsidRDefault="0044362C" w:rsidP="0044362C">
      <w:pPr>
        <w:rPr>
          <w:i/>
          <w:iCs/>
        </w:rPr>
      </w:pPr>
      <w:r w:rsidRPr="001145B3">
        <w:rPr>
          <w:i/>
          <w:iCs/>
        </w:rPr>
        <w:t xml:space="preserve">Standard III.D.4 </w:t>
      </w:r>
      <w:r w:rsidRPr="001145B3">
        <w:rPr>
          <w:i/>
          <w:iCs/>
          <w:spacing w:val="-3"/>
        </w:rPr>
        <w:t xml:space="preserve">Institutional planning </w:t>
      </w:r>
      <w:r w:rsidRPr="001145B3">
        <w:rPr>
          <w:i/>
          <w:iCs/>
        </w:rPr>
        <w:t>reflects a realistic assessment of financia</w:t>
      </w:r>
      <w:r>
        <w:rPr>
          <w:i/>
          <w:iCs/>
        </w:rPr>
        <w:t xml:space="preserve">l resource </w:t>
      </w:r>
      <w:r w:rsidRPr="001145B3">
        <w:rPr>
          <w:i/>
          <w:iCs/>
        </w:rPr>
        <w:t xml:space="preserve">availability, development of financial resources, partnerships, and </w:t>
      </w:r>
      <w:r w:rsidRPr="001145B3">
        <w:rPr>
          <w:i/>
          <w:iCs/>
          <w:spacing w:val="-3"/>
        </w:rPr>
        <w:t>expenditure</w:t>
      </w:r>
      <w:r w:rsidRPr="001145B3">
        <w:rPr>
          <w:i/>
          <w:iCs/>
          <w:spacing w:val="41"/>
        </w:rPr>
        <w:t xml:space="preserve"> </w:t>
      </w:r>
      <w:r w:rsidRPr="001145B3">
        <w:rPr>
          <w:i/>
          <w:iCs/>
        </w:rPr>
        <w:t>requirements.</w:t>
      </w:r>
    </w:p>
    <w:p w14:paraId="020E149C" w14:textId="77777777" w:rsidR="0044362C" w:rsidRDefault="0044362C" w:rsidP="0044362C">
      <w:pPr>
        <w:rPr>
          <w:i/>
          <w:iCs/>
        </w:rPr>
      </w:pPr>
    </w:p>
    <w:p w14:paraId="71395034" w14:textId="77777777" w:rsidR="0044362C" w:rsidRDefault="0044362C" w:rsidP="0044362C">
      <w:pPr>
        <w:rPr>
          <w:i/>
          <w:iCs/>
          <w:spacing w:val="-3"/>
        </w:rPr>
      </w:pPr>
      <w:r w:rsidRPr="00691222">
        <w:rPr>
          <w:i/>
          <w:iCs/>
        </w:rPr>
        <w:t>Standard III.D.5 To</w:t>
      </w:r>
      <w:r w:rsidRPr="00691222">
        <w:rPr>
          <w:i/>
          <w:iCs/>
          <w:spacing w:val="-7"/>
        </w:rPr>
        <w:t xml:space="preserve"> </w:t>
      </w:r>
      <w:r w:rsidRPr="00691222">
        <w:rPr>
          <w:i/>
          <w:iCs/>
        </w:rPr>
        <w:t>assure</w:t>
      </w:r>
      <w:r w:rsidRPr="00691222">
        <w:rPr>
          <w:i/>
          <w:iCs/>
          <w:spacing w:val="-8"/>
        </w:rPr>
        <w:t xml:space="preserve"> </w:t>
      </w:r>
      <w:r w:rsidRPr="00691222">
        <w:rPr>
          <w:i/>
          <w:iCs/>
        </w:rPr>
        <w:t>the</w:t>
      </w:r>
      <w:r w:rsidRPr="00691222">
        <w:rPr>
          <w:i/>
          <w:iCs/>
          <w:spacing w:val="-7"/>
        </w:rPr>
        <w:t xml:space="preserve"> </w:t>
      </w:r>
      <w:r w:rsidRPr="00691222">
        <w:rPr>
          <w:i/>
          <w:iCs/>
        </w:rPr>
        <w:t>financial</w:t>
      </w:r>
      <w:r w:rsidRPr="00691222">
        <w:rPr>
          <w:i/>
          <w:iCs/>
          <w:spacing w:val="-8"/>
        </w:rPr>
        <w:t xml:space="preserve"> </w:t>
      </w:r>
      <w:r w:rsidRPr="00691222">
        <w:rPr>
          <w:i/>
          <w:iCs/>
        </w:rPr>
        <w:t>integrity</w:t>
      </w:r>
      <w:r w:rsidRPr="00691222">
        <w:rPr>
          <w:i/>
          <w:iCs/>
          <w:spacing w:val="-7"/>
        </w:rPr>
        <w:t xml:space="preserve"> </w:t>
      </w:r>
      <w:r w:rsidRPr="00691222">
        <w:rPr>
          <w:i/>
          <w:iCs/>
        </w:rPr>
        <w:t>of</w:t>
      </w:r>
      <w:r w:rsidRPr="00691222">
        <w:rPr>
          <w:i/>
          <w:iCs/>
          <w:spacing w:val="-6"/>
        </w:rPr>
        <w:t xml:space="preserve"> </w:t>
      </w:r>
      <w:r w:rsidRPr="00691222">
        <w:rPr>
          <w:i/>
          <w:iCs/>
        </w:rPr>
        <w:t>the</w:t>
      </w:r>
      <w:r w:rsidRPr="00691222">
        <w:rPr>
          <w:i/>
          <w:iCs/>
          <w:spacing w:val="-8"/>
        </w:rPr>
        <w:t xml:space="preserve"> </w:t>
      </w:r>
      <w:r w:rsidRPr="00691222">
        <w:rPr>
          <w:i/>
          <w:iCs/>
        </w:rPr>
        <w:t>institution</w:t>
      </w:r>
      <w:r w:rsidRPr="00691222">
        <w:rPr>
          <w:i/>
          <w:iCs/>
          <w:spacing w:val="-6"/>
        </w:rPr>
        <w:t xml:space="preserve"> </w:t>
      </w:r>
      <w:r w:rsidRPr="00691222">
        <w:rPr>
          <w:i/>
          <w:iCs/>
        </w:rPr>
        <w:t>and</w:t>
      </w:r>
      <w:r w:rsidRPr="00691222">
        <w:rPr>
          <w:i/>
          <w:iCs/>
          <w:spacing w:val="-9"/>
        </w:rPr>
        <w:t xml:space="preserve"> </w:t>
      </w:r>
      <w:r w:rsidRPr="00691222">
        <w:rPr>
          <w:i/>
          <w:iCs/>
        </w:rPr>
        <w:t>responsible</w:t>
      </w:r>
      <w:r w:rsidRPr="00691222">
        <w:rPr>
          <w:i/>
          <w:iCs/>
          <w:spacing w:val="-6"/>
        </w:rPr>
        <w:t xml:space="preserve"> </w:t>
      </w:r>
      <w:r w:rsidRPr="00691222">
        <w:rPr>
          <w:i/>
          <w:iCs/>
        </w:rPr>
        <w:t>use</w:t>
      </w:r>
      <w:r w:rsidRPr="00691222">
        <w:rPr>
          <w:i/>
          <w:iCs/>
          <w:spacing w:val="-6"/>
        </w:rPr>
        <w:t xml:space="preserve"> </w:t>
      </w:r>
      <w:r w:rsidRPr="00691222">
        <w:rPr>
          <w:i/>
          <w:iCs/>
        </w:rPr>
        <w:t>of</w:t>
      </w:r>
      <w:r w:rsidRPr="00691222">
        <w:rPr>
          <w:i/>
          <w:iCs/>
          <w:spacing w:val="-10"/>
        </w:rPr>
        <w:t xml:space="preserve"> </w:t>
      </w:r>
      <w:r w:rsidRPr="00691222">
        <w:rPr>
          <w:i/>
          <w:iCs/>
        </w:rPr>
        <w:t xml:space="preserve">its financial resources, the </w:t>
      </w:r>
      <w:r w:rsidRPr="00691222">
        <w:rPr>
          <w:i/>
          <w:iCs/>
          <w:spacing w:val="-3"/>
        </w:rPr>
        <w:t xml:space="preserve">internal </w:t>
      </w:r>
      <w:r w:rsidRPr="00691222">
        <w:rPr>
          <w:i/>
          <w:iCs/>
        </w:rPr>
        <w:t xml:space="preserve">control structure has appropriate control mechanisms and </w:t>
      </w:r>
      <w:r w:rsidRPr="00691222">
        <w:rPr>
          <w:i/>
          <w:iCs/>
          <w:spacing w:val="-3"/>
        </w:rPr>
        <w:t xml:space="preserve">widely disseminates </w:t>
      </w:r>
      <w:r w:rsidRPr="00691222">
        <w:rPr>
          <w:i/>
          <w:iCs/>
        </w:rPr>
        <w:t xml:space="preserve">dependable and </w:t>
      </w:r>
      <w:r w:rsidRPr="00691222">
        <w:rPr>
          <w:i/>
          <w:iCs/>
          <w:spacing w:val="-3"/>
        </w:rPr>
        <w:t xml:space="preserve">timely </w:t>
      </w:r>
      <w:r w:rsidRPr="00691222">
        <w:rPr>
          <w:i/>
          <w:iCs/>
        </w:rPr>
        <w:t xml:space="preserve">information </w:t>
      </w:r>
      <w:r w:rsidRPr="00691222">
        <w:rPr>
          <w:i/>
          <w:iCs/>
          <w:spacing w:val="-3"/>
        </w:rPr>
        <w:t xml:space="preserve">for </w:t>
      </w:r>
      <w:r w:rsidRPr="00691222">
        <w:rPr>
          <w:i/>
          <w:iCs/>
        </w:rPr>
        <w:t xml:space="preserve">sound financial decision making. The </w:t>
      </w:r>
      <w:r w:rsidRPr="00691222">
        <w:rPr>
          <w:i/>
          <w:iCs/>
          <w:spacing w:val="-3"/>
        </w:rPr>
        <w:t xml:space="preserve">institution </w:t>
      </w:r>
      <w:r w:rsidRPr="00691222">
        <w:rPr>
          <w:i/>
          <w:iCs/>
        </w:rPr>
        <w:t xml:space="preserve">regularly evaluates its financial management practices and uses the results to improve </w:t>
      </w:r>
      <w:r w:rsidRPr="00691222">
        <w:rPr>
          <w:i/>
          <w:iCs/>
          <w:spacing w:val="-4"/>
        </w:rPr>
        <w:t xml:space="preserve">internal </w:t>
      </w:r>
      <w:r w:rsidRPr="00691222">
        <w:rPr>
          <w:i/>
          <w:iCs/>
        </w:rPr>
        <w:t>control</w:t>
      </w:r>
      <w:r w:rsidRPr="00691222">
        <w:rPr>
          <w:i/>
          <w:iCs/>
          <w:spacing w:val="-1"/>
        </w:rPr>
        <w:t xml:space="preserve"> </w:t>
      </w:r>
      <w:r w:rsidRPr="00691222">
        <w:rPr>
          <w:i/>
          <w:iCs/>
          <w:spacing w:val="-3"/>
        </w:rPr>
        <w:t>systems.</w:t>
      </w:r>
    </w:p>
    <w:p w14:paraId="3EC6C930" w14:textId="77777777" w:rsidR="0044362C" w:rsidRDefault="0044362C" w:rsidP="0044362C">
      <w:pPr>
        <w:rPr>
          <w:i/>
          <w:iCs/>
          <w:spacing w:val="-3"/>
        </w:rPr>
      </w:pPr>
    </w:p>
    <w:p w14:paraId="6B210F60" w14:textId="77777777" w:rsidR="0044362C" w:rsidRDefault="0044362C" w:rsidP="0044362C">
      <w:pPr>
        <w:rPr>
          <w:i/>
          <w:iCs/>
        </w:rPr>
      </w:pPr>
      <w:r w:rsidRPr="004F5C59">
        <w:rPr>
          <w:i/>
          <w:iCs/>
          <w:spacing w:val="-3"/>
        </w:rPr>
        <w:t>Standard III.D</w:t>
      </w:r>
      <w:r w:rsidRPr="000058F2">
        <w:rPr>
          <w:i/>
          <w:iCs/>
          <w:spacing w:val="-3"/>
        </w:rPr>
        <w:t xml:space="preserve">.6 </w:t>
      </w:r>
      <w:r w:rsidRPr="000058F2">
        <w:rPr>
          <w:i/>
          <w:iCs/>
        </w:rPr>
        <w:t>Financial</w:t>
      </w:r>
      <w:r w:rsidRPr="000058F2">
        <w:rPr>
          <w:i/>
          <w:iCs/>
          <w:spacing w:val="-9"/>
        </w:rPr>
        <w:t xml:space="preserve"> </w:t>
      </w:r>
      <w:r w:rsidRPr="000058F2">
        <w:rPr>
          <w:i/>
          <w:iCs/>
        </w:rPr>
        <w:t>documents,</w:t>
      </w:r>
      <w:r w:rsidRPr="000058F2">
        <w:rPr>
          <w:i/>
          <w:iCs/>
          <w:spacing w:val="-5"/>
        </w:rPr>
        <w:t xml:space="preserve"> </w:t>
      </w:r>
      <w:r w:rsidRPr="000058F2">
        <w:rPr>
          <w:i/>
          <w:iCs/>
        </w:rPr>
        <w:t>including</w:t>
      </w:r>
      <w:r w:rsidRPr="000058F2">
        <w:rPr>
          <w:i/>
          <w:iCs/>
          <w:spacing w:val="-8"/>
        </w:rPr>
        <w:t xml:space="preserve"> </w:t>
      </w:r>
      <w:r w:rsidRPr="000058F2">
        <w:rPr>
          <w:i/>
          <w:iCs/>
        </w:rPr>
        <w:t>the</w:t>
      </w:r>
      <w:r w:rsidRPr="000058F2">
        <w:rPr>
          <w:i/>
          <w:iCs/>
          <w:spacing w:val="-8"/>
        </w:rPr>
        <w:t xml:space="preserve"> </w:t>
      </w:r>
      <w:r w:rsidRPr="000058F2">
        <w:rPr>
          <w:i/>
          <w:iCs/>
          <w:spacing w:val="-3"/>
        </w:rPr>
        <w:t>budget,</w:t>
      </w:r>
      <w:r w:rsidRPr="000058F2">
        <w:rPr>
          <w:i/>
          <w:iCs/>
          <w:spacing w:val="-7"/>
        </w:rPr>
        <w:t xml:space="preserve"> </w:t>
      </w:r>
      <w:r w:rsidRPr="000058F2">
        <w:rPr>
          <w:i/>
          <w:iCs/>
        </w:rPr>
        <w:t>have</w:t>
      </w:r>
      <w:r w:rsidRPr="000058F2">
        <w:rPr>
          <w:i/>
          <w:iCs/>
          <w:spacing w:val="-8"/>
        </w:rPr>
        <w:t xml:space="preserve"> </w:t>
      </w:r>
      <w:r w:rsidRPr="000058F2">
        <w:rPr>
          <w:i/>
          <w:iCs/>
        </w:rPr>
        <w:t>a</w:t>
      </w:r>
      <w:r w:rsidRPr="000058F2">
        <w:rPr>
          <w:i/>
          <w:iCs/>
          <w:spacing w:val="-7"/>
        </w:rPr>
        <w:t xml:space="preserve"> </w:t>
      </w:r>
      <w:r w:rsidRPr="000058F2">
        <w:rPr>
          <w:i/>
          <w:iCs/>
        </w:rPr>
        <w:t>high</w:t>
      </w:r>
      <w:r w:rsidRPr="000058F2">
        <w:rPr>
          <w:i/>
          <w:iCs/>
          <w:spacing w:val="-6"/>
        </w:rPr>
        <w:t xml:space="preserve"> </w:t>
      </w:r>
      <w:r w:rsidRPr="000058F2">
        <w:rPr>
          <w:i/>
          <w:iCs/>
        </w:rPr>
        <w:t>degree</w:t>
      </w:r>
      <w:r w:rsidRPr="000058F2">
        <w:rPr>
          <w:i/>
          <w:iCs/>
          <w:spacing w:val="-6"/>
        </w:rPr>
        <w:t xml:space="preserve"> </w:t>
      </w:r>
      <w:r w:rsidRPr="000058F2">
        <w:rPr>
          <w:i/>
          <w:iCs/>
        </w:rPr>
        <w:t>of</w:t>
      </w:r>
      <w:r w:rsidRPr="000058F2">
        <w:rPr>
          <w:i/>
          <w:iCs/>
          <w:spacing w:val="-10"/>
        </w:rPr>
        <w:t xml:space="preserve"> </w:t>
      </w:r>
      <w:r w:rsidRPr="000058F2">
        <w:rPr>
          <w:i/>
          <w:iCs/>
        </w:rPr>
        <w:t>credibility and accuracy,</w:t>
      </w:r>
      <w:r w:rsidRPr="004F5C59">
        <w:rPr>
          <w:sz w:val="22"/>
        </w:rPr>
        <w:t xml:space="preserve"> </w:t>
      </w:r>
      <w:r w:rsidRPr="000D2B5B">
        <w:rPr>
          <w:i/>
          <w:iCs/>
        </w:rPr>
        <w:t xml:space="preserve">and reflect </w:t>
      </w:r>
      <w:r w:rsidRPr="000D2B5B">
        <w:rPr>
          <w:i/>
          <w:iCs/>
          <w:spacing w:val="-4"/>
        </w:rPr>
        <w:t xml:space="preserve">appropriate </w:t>
      </w:r>
      <w:r w:rsidRPr="000D2B5B">
        <w:rPr>
          <w:i/>
          <w:iCs/>
        </w:rPr>
        <w:t>allocation and use of financial resources to support student learning programs and</w:t>
      </w:r>
      <w:r w:rsidRPr="000D2B5B">
        <w:rPr>
          <w:i/>
          <w:iCs/>
          <w:spacing w:val="9"/>
        </w:rPr>
        <w:t xml:space="preserve"> </w:t>
      </w:r>
      <w:r w:rsidRPr="000D2B5B">
        <w:rPr>
          <w:i/>
          <w:iCs/>
        </w:rPr>
        <w:t>services.</w:t>
      </w:r>
    </w:p>
    <w:p w14:paraId="6E57C704" w14:textId="77777777" w:rsidR="0044362C" w:rsidRPr="000D2B5B" w:rsidRDefault="0044362C" w:rsidP="0044362C">
      <w:pPr>
        <w:rPr>
          <w:i/>
          <w:iCs/>
        </w:rPr>
      </w:pPr>
    </w:p>
    <w:p w14:paraId="387AC915" w14:textId="77777777" w:rsidR="0044362C" w:rsidRPr="000D2B5B" w:rsidRDefault="0044362C" w:rsidP="0044362C">
      <w:pPr>
        <w:widowControl w:val="0"/>
        <w:tabs>
          <w:tab w:val="left" w:pos="1581"/>
          <w:tab w:val="left" w:pos="1582"/>
        </w:tabs>
        <w:autoSpaceDE w:val="0"/>
        <w:autoSpaceDN w:val="0"/>
        <w:spacing w:before="1"/>
        <w:ind w:right="315"/>
        <w:rPr>
          <w:i/>
          <w:iCs/>
        </w:rPr>
      </w:pPr>
      <w:r w:rsidRPr="000D2B5B">
        <w:rPr>
          <w:i/>
          <w:iCs/>
        </w:rPr>
        <w:t xml:space="preserve">Standard III.D.8 The institution’s financial and </w:t>
      </w:r>
      <w:r w:rsidRPr="000D2B5B">
        <w:rPr>
          <w:i/>
          <w:iCs/>
          <w:spacing w:val="-3"/>
        </w:rPr>
        <w:t xml:space="preserve">internal </w:t>
      </w:r>
      <w:r w:rsidRPr="000D2B5B">
        <w:rPr>
          <w:i/>
          <w:iCs/>
        </w:rPr>
        <w:t xml:space="preserve">control </w:t>
      </w:r>
      <w:r w:rsidRPr="000D2B5B">
        <w:rPr>
          <w:i/>
          <w:iCs/>
          <w:spacing w:val="-3"/>
        </w:rPr>
        <w:t xml:space="preserve">systems </w:t>
      </w:r>
      <w:r w:rsidRPr="000D2B5B">
        <w:rPr>
          <w:i/>
          <w:iCs/>
        </w:rPr>
        <w:t xml:space="preserve">are evaluated and assessed for validity and </w:t>
      </w:r>
      <w:r w:rsidRPr="000D2B5B">
        <w:rPr>
          <w:i/>
          <w:iCs/>
          <w:spacing w:val="-3"/>
        </w:rPr>
        <w:t xml:space="preserve">effectiveness, </w:t>
      </w:r>
      <w:r w:rsidRPr="000D2B5B">
        <w:rPr>
          <w:i/>
          <w:iCs/>
        </w:rPr>
        <w:t xml:space="preserve">and the results of </w:t>
      </w:r>
      <w:r w:rsidRPr="000D2B5B">
        <w:rPr>
          <w:i/>
          <w:iCs/>
          <w:spacing w:val="-3"/>
        </w:rPr>
        <w:t xml:space="preserve">this </w:t>
      </w:r>
      <w:r w:rsidRPr="000D2B5B">
        <w:rPr>
          <w:i/>
          <w:iCs/>
        </w:rPr>
        <w:t>assessment are used for</w:t>
      </w:r>
      <w:r>
        <w:rPr>
          <w:i/>
          <w:iCs/>
          <w:spacing w:val="50"/>
        </w:rPr>
        <w:t xml:space="preserve"> </w:t>
      </w:r>
      <w:r w:rsidRPr="000D2B5B">
        <w:rPr>
          <w:i/>
          <w:iCs/>
        </w:rPr>
        <w:t>improvement.</w:t>
      </w:r>
    </w:p>
    <w:p w14:paraId="5981025E" w14:textId="77777777" w:rsidR="0044362C" w:rsidRPr="000D2B5B" w:rsidRDefault="0044362C" w:rsidP="0044362C">
      <w:pPr>
        <w:pStyle w:val="BodyText"/>
        <w:spacing w:before="9"/>
        <w:rPr>
          <w:rFonts w:ascii="Arial" w:hAnsi="Arial" w:cs="Arial"/>
          <w:i/>
          <w:iCs/>
          <w:sz w:val="20"/>
          <w:szCs w:val="20"/>
        </w:rPr>
      </w:pPr>
    </w:p>
    <w:p w14:paraId="4544C4E3" w14:textId="77777777" w:rsidR="0044362C" w:rsidRPr="000D2B5B" w:rsidRDefault="0044362C" w:rsidP="0044362C">
      <w:pPr>
        <w:widowControl w:val="0"/>
        <w:tabs>
          <w:tab w:val="left" w:pos="1581"/>
          <w:tab w:val="left" w:pos="1582"/>
        </w:tabs>
        <w:autoSpaceDE w:val="0"/>
        <w:autoSpaceDN w:val="0"/>
        <w:ind w:right="425"/>
        <w:rPr>
          <w:i/>
          <w:iCs/>
        </w:rPr>
      </w:pPr>
      <w:r w:rsidRPr="000D2B5B">
        <w:rPr>
          <w:i/>
          <w:iCs/>
        </w:rPr>
        <w:t xml:space="preserve">Standard III.D.9 The </w:t>
      </w:r>
      <w:r w:rsidRPr="000D2B5B">
        <w:rPr>
          <w:i/>
          <w:iCs/>
          <w:spacing w:val="-3"/>
        </w:rPr>
        <w:t xml:space="preserve">institution </w:t>
      </w:r>
      <w:r w:rsidRPr="000D2B5B">
        <w:rPr>
          <w:i/>
          <w:iCs/>
        </w:rPr>
        <w:t xml:space="preserve">has sufficient cash flow and reserves to </w:t>
      </w:r>
      <w:r w:rsidRPr="000D2B5B">
        <w:rPr>
          <w:i/>
          <w:iCs/>
          <w:spacing w:val="-3"/>
        </w:rPr>
        <w:t xml:space="preserve">maintain </w:t>
      </w:r>
      <w:r w:rsidRPr="000D2B5B">
        <w:rPr>
          <w:i/>
          <w:iCs/>
        </w:rPr>
        <w:t xml:space="preserve">stability, support strategies for appropriate risk management, </w:t>
      </w:r>
      <w:r w:rsidRPr="000D2B5B">
        <w:rPr>
          <w:i/>
          <w:iCs/>
          <w:spacing w:val="-3"/>
        </w:rPr>
        <w:t xml:space="preserve">and, </w:t>
      </w:r>
      <w:r w:rsidRPr="000D2B5B">
        <w:rPr>
          <w:i/>
          <w:iCs/>
        </w:rPr>
        <w:t xml:space="preserve">when necessary, </w:t>
      </w:r>
      <w:r w:rsidRPr="000D2B5B">
        <w:rPr>
          <w:i/>
          <w:iCs/>
          <w:spacing w:val="-3"/>
        </w:rPr>
        <w:t xml:space="preserve">implement </w:t>
      </w:r>
      <w:r w:rsidRPr="000D2B5B">
        <w:rPr>
          <w:i/>
          <w:iCs/>
        </w:rPr>
        <w:t xml:space="preserve">contingency plans to </w:t>
      </w:r>
      <w:r w:rsidRPr="000D2B5B">
        <w:rPr>
          <w:i/>
          <w:iCs/>
        </w:rPr>
        <w:lastRenderedPageBreak/>
        <w:t>meet financial emergencies and</w:t>
      </w:r>
      <w:r w:rsidRPr="000D2B5B">
        <w:rPr>
          <w:i/>
          <w:iCs/>
          <w:spacing w:val="-30"/>
        </w:rPr>
        <w:t xml:space="preserve"> </w:t>
      </w:r>
      <w:r w:rsidRPr="000D2B5B">
        <w:rPr>
          <w:i/>
          <w:iCs/>
        </w:rPr>
        <w:t xml:space="preserve">unforeseen </w:t>
      </w:r>
      <w:r w:rsidRPr="000D2B5B">
        <w:rPr>
          <w:i/>
          <w:iCs/>
          <w:spacing w:val="-3"/>
        </w:rPr>
        <w:t>occurrences.</w:t>
      </w:r>
    </w:p>
    <w:p w14:paraId="7A421227" w14:textId="77777777" w:rsidR="0044362C" w:rsidRPr="000D2B5B" w:rsidRDefault="0044362C" w:rsidP="0044362C">
      <w:pPr>
        <w:pStyle w:val="BodyText"/>
        <w:spacing w:before="8"/>
        <w:rPr>
          <w:rFonts w:ascii="Arial" w:hAnsi="Arial" w:cs="Arial"/>
          <w:i/>
          <w:iCs/>
          <w:sz w:val="20"/>
          <w:szCs w:val="20"/>
        </w:rPr>
      </w:pPr>
    </w:p>
    <w:p w14:paraId="53BF4C44" w14:textId="77777777" w:rsidR="0044362C" w:rsidRPr="000D2B5B" w:rsidRDefault="0044362C" w:rsidP="0044362C">
      <w:pPr>
        <w:widowControl w:val="0"/>
        <w:tabs>
          <w:tab w:val="left" w:pos="1581"/>
          <w:tab w:val="left" w:pos="1582"/>
        </w:tabs>
        <w:autoSpaceDE w:val="0"/>
        <w:autoSpaceDN w:val="0"/>
        <w:rPr>
          <w:i/>
          <w:iCs/>
        </w:rPr>
      </w:pPr>
      <w:r w:rsidRPr="000D2B5B">
        <w:rPr>
          <w:i/>
          <w:iCs/>
        </w:rPr>
        <w:t>Standard III.D.10</w:t>
      </w:r>
      <w:r>
        <w:rPr>
          <w:i/>
          <w:iCs/>
        </w:rPr>
        <w:t xml:space="preserve"> </w:t>
      </w:r>
      <w:r w:rsidRPr="000D2B5B">
        <w:rPr>
          <w:i/>
          <w:iCs/>
        </w:rPr>
        <w:t xml:space="preserve">The </w:t>
      </w:r>
      <w:r w:rsidRPr="000D2B5B">
        <w:rPr>
          <w:i/>
          <w:iCs/>
          <w:spacing w:val="-3"/>
        </w:rPr>
        <w:t xml:space="preserve">institution </w:t>
      </w:r>
      <w:r w:rsidRPr="000D2B5B">
        <w:rPr>
          <w:i/>
          <w:iCs/>
        </w:rPr>
        <w:t>practices effective oversight of finances, including</w:t>
      </w:r>
      <w:r>
        <w:rPr>
          <w:i/>
          <w:iCs/>
        </w:rPr>
        <w:t xml:space="preserve"> </w:t>
      </w:r>
      <w:r w:rsidRPr="000D2B5B">
        <w:rPr>
          <w:i/>
          <w:iCs/>
          <w:spacing w:val="-3"/>
        </w:rPr>
        <w:t xml:space="preserve">management </w:t>
      </w:r>
      <w:r w:rsidRPr="000D2B5B">
        <w:rPr>
          <w:i/>
          <w:iCs/>
        </w:rPr>
        <w:t xml:space="preserve">of financial aid, grants, </w:t>
      </w:r>
      <w:r w:rsidRPr="000D2B5B">
        <w:rPr>
          <w:i/>
          <w:iCs/>
          <w:spacing w:val="-3"/>
        </w:rPr>
        <w:t xml:space="preserve">externally </w:t>
      </w:r>
      <w:r w:rsidRPr="000D2B5B">
        <w:rPr>
          <w:i/>
          <w:iCs/>
        </w:rPr>
        <w:t xml:space="preserve">funded programs, contractual </w:t>
      </w:r>
      <w:r w:rsidRPr="000D2B5B">
        <w:rPr>
          <w:i/>
          <w:iCs/>
          <w:spacing w:val="-3"/>
        </w:rPr>
        <w:t xml:space="preserve">relationships, </w:t>
      </w:r>
      <w:r w:rsidRPr="000D2B5B">
        <w:rPr>
          <w:i/>
          <w:iCs/>
        </w:rPr>
        <w:t xml:space="preserve">auxiliary organizations or </w:t>
      </w:r>
      <w:r w:rsidRPr="000D2B5B">
        <w:rPr>
          <w:i/>
          <w:iCs/>
          <w:spacing w:val="-3"/>
        </w:rPr>
        <w:t xml:space="preserve">foundations, </w:t>
      </w:r>
      <w:r w:rsidRPr="000D2B5B">
        <w:rPr>
          <w:i/>
          <w:iCs/>
        </w:rPr>
        <w:t xml:space="preserve">and </w:t>
      </w:r>
      <w:r w:rsidRPr="000D2B5B">
        <w:rPr>
          <w:i/>
          <w:iCs/>
          <w:spacing w:val="-3"/>
        </w:rPr>
        <w:t xml:space="preserve">institutional </w:t>
      </w:r>
      <w:r w:rsidRPr="000D2B5B">
        <w:rPr>
          <w:i/>
          <w:iCs/>
        </w:rPr>
        <w:t>investments and</w:t>
      </w:r>
      <w:r w:rsidRPr="000D2B5B">
        <w:rPr>
          <w:i/>
          <w:iCs/>
          <w:spacing w:val="-5"/>
        </w:rPr>
        <w:t xml:space="preserve"> </w:t>
      </w:r>
      <w:r w:rsidRPr="000D2B5B">
        <w:rPr>
          <w:i/>
          <w:iCs/>
        </w:rPr>
        <w:t>assets.</w:t>
      </w:r>
      <w:r>
        <w:rPr>
          <w:i/>
          <w:iCs/>
        </w:rPr>
        <w:t>)</w:t>
      </w:r>
    </w:p>
    <w:p w14:paraId="6CDDAE55" w14:textId="77777777" w:rsidR="0044362C" w:rsidRDefault="0044362C" w:rsidP="0044362C">
      <w:pPr>
        <w:rPr>
          <w:b/>
          <w:bCs/>
          <w:u w:val="single"/>
        </w:rPr>
      </w:pPr>
    </w:p>
    <w:p w14:paraId="0847A46B" w14:textId="77777777" w:rsidR="00EF5B54" w:rsidRPr="00A03987" w:rsidRDefault="00EF5B54" w:rsidP="0044362C">
      <w:pPr>
        <w:rPr>
          <w:b/>
          <w:bCs/>
          <w:u w:val="single"/>
        </w:rPr>
      </w:pPr>
    </w:p>
    <w:p w14:paraId="0F75E6B9" w14:textId="3FCE9DAA" w:rsidR="0044362C" w:rsidRDefault="0044362C" w:rsidP="0044362C">
      <w:pPr>
        <w:rPr>
          <w:b/>
          <w:bCs/>
          <w:u w:val="single"/>
        </w:rPr>
      </w:pPr>
      <w:r w:rsidRPr="00A03987">
        <w:rPr>
          <w:b/>
          <w:bCs/>
          <w:u w:val="single"/>
        </w:rPr>
        <w:t>Superintendent/President</w:t>
      </w:r>
      <w:r>
        <w:rPr>
          <w:b/>
          <w:bCs/>
          <w:u w:val="single"/>
        </w:rPr>
        <w:t xml:space="preserve"> (30 minutes)</w:t>
      </w:r>
    </w:p>
    <w:p w14:paraId="3920F3CA" w14:textId="77777777" w:rsidR="0044362C" w:rsidRDefault="0044362C" w:rsidP="0044362C">
      <w:pPr>
        <w:pStyle w:val="ListParagraph"/>
        <w:numPr>
          <w:ilvl w:val="0"/>
          <w:numId w:val="5"/>
        </w:numPr>
        <w:rPr>
          <w:rFonts w:ascii="Arial" w:hAnsi="Arial" w:cs="Arial"/>
          <w:sz w:val="20"/>
          <w:szCs w:val="20"/>
        </w:rPr>
      </w:pPr>
      <w:r w:rsidRPr="00F43D8A">
        <w:rPr>
          <w:rFonts w:ascii="Arial" w:hAnsi="Arial" w:cs="Arial"/>
          <w:sz w:val="20"/>
          <w:szCs w:val="20"/>
        </w:rPr>
        <w:t>What actions has the superintendent taken to ensure fiscal oversight?</w:t>
      </w:r>
    </w:p>
    <w:p w14:paraId="40356925" w14:textId="77777777" w:rsidR="0044362C" w:rsidRPr="00911C31" w:rsidRDefault="0044362C" w:rsidP="0044362C">
      <w:pPr>
        <w:pStyle w:val="ListParagraph"/>
        <w:numPr>
          <w:ilvl w:val="0"/>
          <w:numId w:val="5"/>
        </w:numPr>
        <w:rPr>
          <w:rFonts w:ascii="Arial" w:hAnsi="Arial" w:cs="Arial"/>
          <w:sz w:val="20"/>
          <w:szCs w:val="20"/>
        </w:rPr>
      </w:pPr>
      <w:r w:rsidRPr="00911C31">
        <w:rPr>
          <w:rFonts w:ascii="Arial" w:hAnsi="Arial" w:cs="Arial"/>
          <w:sz w:val="20"/>
          <w:szCs w:val="20"/>
        </w:rPr>
        <w:t>To address challenges to aligning practice with policy, including reserves, what strategies have been pursued?</w:t>
      </w:r>
    </w:p>
    <w:p w14:paraId="5C0F8555" w14:textId="77777777" w:rsidR="0044362C" w:rsidRPr="00F43D8A" w:rsidRDefault="0044362C" w:rsidP="0044362C">
      <w:pPr>
        <w:pStyle w:val="ListParagraph"/>
        <w:numPr>
          <w:ilvl w:val="0"/>
          <w:numId w:val="5"/>
        </w:numPr>
        <w:rPr>
          <w:rFonts w:ascii="Arial" w:hAnsi="Arial" w:cs="Arial"/>
          <w:sz w:val="20"/>
          <w:szCs w:val="20"/>
        </w:rPr>
      </w:pPr>
      <w:r w:rsidRPr="00F43D8A">
        <w:rPr>
          <w:rFonts w:ascii="Arial" w:hAnsi="Arial" w:cs="Arial"/>
          <w:sz w:val="20"/>
          <w:szCs w:val="20"/>
        </w:rPr>
        <w:t>How will the Five-Year Projection be operationalized?  Be sure to discuss strategies, both planned and taken.</w:t>
      </w:r>
    </w:p>
    <w:p w14:paraId="5A7B065D" w14:textId="77777777" w:rsidR="0044362C" w:rsidRPr="00F43D8A" w:rsidRDefault="0044362C" w:rsidP="0044362C">
      <w:pPr>
        <w:pStyle w:val="ListParagraph"/>
        <w:numPr>
          <w:ilvl w:val="0"/>
          <w:numId w:val="5"/>
        </w:numPr>
        <w:rPr>
          <w:rFonts w:ascii="Arial" w:hAnsi="Arial" w:cs="Arial"/>
          <w:sz w:val="20"/>
          <w:szCs w:val="20"/>
        </w:rPr>
      </w:pPr>
      <w:r w:rsidRPr="00F43D8A">
        <w:rPr>
          <w:rFonts w:ascii="Arial" w:hAnsi="Arial" w:cs="Arial"/>
          <w:sz w:val="20"/>
          <w:szCs w:val="20"/>
        </w:rPr>
        <w:t>How is the college reducing dependency on one-time funding?</w:t>
      </w:r>
    </w:p>
    <w:p w14:paraId="3CAFFA9F" w14:textId="77777777" w:rsidR="0044362C" w:rsidRPr="00F43D8A" w:rsidRDefault="0044362C" w:rsidP="0044362C">
      <w:pPr>
        <w:pStyle w:val="ListParagraph"/>
        <w:numPr>
          <w:ilvl w:val="0"/>
          <w:numId w:val="5"/>
        </w:numPr>
        <w:rPr>
          <w:rFonts w:ascii="Arial" w:hAnsi="Arial" w:cs="Arial"/>
          <w:sz w:val="20"/>
          <w:szCs w:val="20"/>
        </w:rPr>
      </w:pPr>
      <w:r w:rsidRPr="00F43D8A">
        <w:rPr>
          <w:rFonts w:ascii="Arial" w:hAnsi="Arial" w:cs="Arial"/>
          <w:sz w:val="20"/>
          <w:szCs w:val="20"/>
        </w:rPr>
        <w:t>What constraints have been implemented for expenditures?</w:t>
      </w:r>
    </w:p>
    <w:p w14:paraId="462E81A0" w14:textId="77777777" w:rsidR="0044362C" w:rsidRDefault="0044362C" w:rsidP="0044362C">
      <w:pPr>
        <w:pStyle w:val="ListParagraph"/>
        <w:numPr>
          <w:ilvl w:val="0"/>
          <w:numId w:val="5"/>
        </w:numPr>
        <w:rPr>
          <w:rFonts w:ascii="Arial" w:hAnsi="Arial" w:cs="Arial"/>
          <w:sz w:val="20"/>
          <w:szCs w:val="20"/>
        </w:rPr>
      </w:pPr>
      <w:r w:rsidRPr="00F43D8A">
        <w:rPr>
          <w:rFonts w:ascii="Arial" w:hAnsi="Arial" w:cs="Arial"/>
          <w:sz w:val="20"/>
          <w:szCs w:val="20"/>
        </w:rPr>
        <w:t>When will the college be able to sustain sufficient reserves?</w:t>
      </w:r>
    </w:p>
    <w:p w14:paraId="012FA521" w14:textId="77777777" w:rsidR="0044362C" w:rsidRPr="007553DB" w:rsidRDefault="0044362C" w:rsidP="0044362C"/>
    <w:p w14:paraId="1BDE99D7" w14:textId="77777777" w:rsidR="0044362C" w:rsidRDefault="0044362C" w:rsidP="0044362C">
      <w:pPr>
        <w:pStyle w:val="ListParagraph"/>
        <w:ind w:left="0"/>
        <w:rPr>
          <w:rFonts w:ascii="Arial" w:hAnsi="Arial" w:cs="Arial"/>
          <w:i/>
          <w:iCs/>
          <w:sz w:val="20"/>
          <w:szCs w:val="20"/>
        </w:rPr>
      </w:pPr>
      <w:r w:rsidRPr="00BE71AC">
        <w:rPr>
          <w:rFonts w:ascii="Arial" w:hAnsi="Arial" w:cs="Arial"/>
          <w:i/>
          <w:iCs/>
          <w:sz w:val="20"/>
          <w:szCs w:val="20"/>
        </w:rPr>
        <w:t>(Standard IV.B.5 The CEO assures the implementation of statutes, regulations, and governing board policies and assures that institutional practices are consistent with institutional mission and policies, including effective control of budget and expenditures.)</w:t>
      </w:r>
    </w:p>
    <w:p w14:paraId="7A41A6EE" w14:textId="77777777" w:rsidR="00EF5B54" w:rsidRPr="00BE71AC" w:rsidRDefault="00EF5B54" w:rsidP="0044362C">
      <w:pPr>
        <w:pStyle w:val="ListParagraph"/>
        <w:ind w:left="0"/>
        <w:rPr>
          <w:rFonts w:ascii="Arial" w:hAnsi="Arial" w:cs="Arial"/>
          <w:i/>
          <w:iCs/>
          <w:sz w:val="20"/>
          <w:szCs w:val="20"/>
        </w:rPr>
      </w:pPr>
    </w:p>
    <w:p w14:paraId="45C07F15" w14:textId="77777777" w:rsidR="0044362C" w:rsidRPr="00A03987" w:rsidRDefault="0044362C" w:rsidP="0044362C">
      <w:pPr>
        <w:rPr>
          <w:b/>
          <w:bCs/>
          <w:u w:val="single"/>
        </w:rPr>
      </w:pPr>
    </w:p>
    <w:p w14:paraId="04D833E5" w14:textId="6BD84901" w:rsidR="0044362C" w:rsidRPr="007C75F3" w:rsidRDefault="0044362C" w:rsidP="0044362C">
      <w:pPr>
        <w:rPr>
          <w:b/>
          <w:bCs/>
          <w:u w:val="single"/>
        </w:rPr>
      </w:pPr>
      <w:r w:rsidRPr="00A03987">
        <w:rPr>
          <w:b/>
          <w:bCs/>
          <w:u w:val="single"/>
        </w:rPr>
        <w:t>VP of Instruction</w:t>
      </w:r>
      <w:r>
        <w:rPr>
          <w:b/>
          <w:bCs/>
          <w:u w:val="single"/>
        </w:rPr>
        <w:t xml:space="preserve"> (30 minutes)</w:t>
      </w:r>
    </w:p>
    <w:p w14:paraId="754B7928" w14:textId="77777777" w:rsidR="0044362C" w:rsidRDefault="0044362C" w:rsidP="0044362C">
      <w:pPr>
        <w:pStyle w:val="ListParagraph"/>
        <w:numPr>
          <w:ilvl w:val="0"/>
          <w:numId w:val="4"/>
        </w:numPr>
        <w:rPr>
          <w:rFonts w:ascii="Arial" w:hAnsi="Arial" w:cs="Arial"/>
          <w:sz w:val="20"/>
          <w:szCs w:val="20"/>
        </w:rPr>
      </w:pPr>
      <w:r>
        <w:rPr>
          <w:rFonts w:ascii="Arial" w:hAnsi="Arial" w:cs="Arial"/>
          <w:sz w:val="20"/>
          <w:szCs w:val="20"/>
        </w:rPr>
        <w:t xml:space="preserve">What is the projected FTES?  When will the college emerge from under hold harmless protection?  </w:t>
      </w:r>
    </w:p>
    <w:p w14:paraId="6B73F0BC" w14:textId="77777777" w:rsidR="0044362C" w:rsidRPr="00F43D8A" w:rsidRDefault="0044362C" w:rsidP="0044362C">
      <w:pPr>
        <w:pStyle w:val="ListParagraph"/>
        <w:numPr>
          <w:ilvl w:val="0"/>
          <w:numId w:val="4"/>
        </w:numPr>
        <w:rPr>
          <w:rFonts w:ascii="Arial" w:hAnsi="Arial" w:cs="Arial"/>
          <w:sz w:val="20"/>
          <w:szCs w:val="20"/>
        </w:rPr>
      </w:pPr>
      <w:r w:rsidRPr="00F43D8A">
        <w:rPr>
          <w:rFonts w:ascii="Arial" w:hAnsi="Arial" w:cs="Arial"/>
          <w:sz w:val="20"/>
          <w:szCs w:val="20"/>
        </w:rPr>
        <w:t xml:space="preserve">Please tell us about the Enrollment Management Plan and its contribution to fiscal stability. </w:t>
      </w:r>
    </w:p>
    <w:p w14:paraId="59E74A37" w14:textId="77777777" w:rsidR="0044362C" w:rsidRDefault="0044362C" w:rsidP="0044362C">
      <w:pPr>
        <w:pStyle w:val="ListParagraph"/>
        <w:numPr>
          <w:ilvl w:val="0"/>
          <w:numId w:val="4"/>
        </w:numPr>
        <w:rPr>
          <w:rFonts w:ascii="Arial" w:hAnsi="Arial" w:cs="Arial"/>
          <w:sz w:val="20"/>
          <w:szCs w:val="20"/>
        </w:rPr>
      </w:pPr>
      <w:r w:rsidRPr="00F43D8A">
        <w:rPr>
          <w:rFonts w:ascii="Arial" w:hAnsi="Arial" w:cs="Arial"/>
          <w:sz w:val="20"/>
          <w:szCs w:val="20"/>
        </w:rPr>
        <w:t>What is the impact of the Five-Year Projection on course scheduling?</w:t>
      </w:r>
    </w:p>
    <w:p w14:paraId="19170BCE" w14:textId="77777777" w:rsidR="0044362C" w:rsidRPr="00352810" w:rsidRDefault="0044362C" w:rsidP="0044362C"/>
    <w:p w14:paraId="242C9FED" w14:textId="77777777" w:rsidR="0044362C" w:rsidRPr="00A03987" w:rsidRDefault="0044362C" w:rsidP="0044362C"/>
    <w:p w14:paraId="5F000284" w14:textId="70B4B21D" w:rsidR="0044362C" w:rsidRPr="008E47D2" w:rsidRDefault="0044362C" w:rsidP="0044362C">
      <w:pPr>
        <w:rPr>
          <w:b/>
          <w:bCs/>
          <w:u w:val="single"/>
        </w:rPr>
      </w:pPr>
      <w:r w:rsidRPr="008E47D2">
        <w:rPr>
          <w:b/>
          <w:bCs/>
          <w:u w:val="single"/>
        </w:rPr>
        <w:t>Governing Board Members</w:t>
      </w:r>
      <w:r>
        <w:rPr>
          <w:b/>
          <w:bCs/>
          <w:u w:val="single"/>
        </w:rPr>
        <w:t xml:space="preserve"> Ann Ransford &amp; Sevan Benlian (30 minutes)</w:t>
      </w:r>
    </w:p>
    <w:p w14:paraId="1E6D5D5E" w14:textId="77777777" w:rsidR="0044362C" w:rsidRDefault="0044362C" w:rsidP="0044362C">
      <w:pPr>
        <w:pStyle w:val="ListParagraph"/>
        <w:numPr>
          <w:ilvl w:val="0"/>
          <w:numId w:val="4"/>
        </w:numPr>
        <w:rPr>
          <w:rFonts w:ascii="Arial" w:hAnsi="Arial" w:cs="Arial"/>
          <w:sz w:val="20"/>
          <w:szCs w:val="20"/>
        </w:rPr>
      </w:pPr>
      <w:r w:rsidRPr="00F43D8A">
        <w:rPr>
          <w:rFonts w:ascii="Arial" w:hAnsi="Arial" w:cs="Arial"/>
          <w:sz w:val="20"/>
          <w:szCs w:val="20"/>
        </w:rPr>
        <w:t>What actions has the governing board taken to ensure fiscal oversight?</w:t>
      </w:r>
    </w:p>
    <w:p w14:paraId="64A3A9B3" w14:textId="77777777" w:rsidR="0044362C" w:rsidRDefault="0044362C" w:rsidP="0044362C">
      <w:pPr>
        <w:pStyle w:val="ListParagraph"/>
        <w:numPr>
          <w:ilvl w:val="0"/>
          <w:numId w:val="4"/>
        </w:numPr>
        <w:rPr>
          <w:rFonts w:ascii="Arial" w:hAnsi="Arial" w:cs="Arial"/>
          <w:sz w:val="20"/>
          <w:szCs w:val="20"/>
        </w:rPr>
      </w:pPr>
      <w:r>
        <w:rPr>
          <w:rFonts w:ascii="Arial" w:hAnsi="Arial" w:cs="Arial"/>
          <w:sz w:val="20"/>
          <w:szCs w:val="20"/>
        </w:rPr>
        <w:t>(Be able to describe any board financial trainings e.g., Aug 27th FICMAT study session, board focus areas, board planned actions.)</w:t>
      </w:r>
    </w:p>
    <w:p w14:paraId="75B22DF6" w14:textId="77777777" w:rsidR="0044362C" w:rsidRDefault="0044362C" w:rsidP="0044362C">
      <w:pPr>
        <w:pStyle w:val="ListParagraph"/>
        <w:numPr>
          <w:ilvl w:val="0"/>
          <w:numId w:val="4"/>
        </w:numPr>
        <w:rPr>
          <w:rFonts w:ascii="Arial" w:hAnsi="Arial" w:cs="Arial"/>
          <w:sz w:val="20"/>
          <w:szCs w:val="20"/>
        </w:rPr>
      </w:pPr>
      <w:r>
        <w:rPr>
          <w:rFonts w:ascii="Arial" w:hAnsi="Arial" w:cs="Arial"/>
          <w:sz w:val="20"/>
          <w:szCs w:val="20"/>
        </w:rPr>
        <w:t xml:space="preserve">(Be familiar with steps college has taken to address Core Inquiry 1.)   </w:t>
      </w:r>
    </w:p>
    <w:p w14:paraId="4F9A32D3" w14:textId="77777777" w:rsidR="0044362C" w:rsidRDefault="0044362C" w:rsidP="0044362C">
      <w:pPr>
        <w:pStyle w:val="ListParagraph"/>
        <w:rPr>
          <w:rFonts w:ascii="Arial" w:hAnsi="Arial" w:cs="Arial"/>
          <w:sz w:val="20"/>
          <w:szCs w:val="20"/>
        </w:rPr>
      </w:pPr>
    </w:p>
    <w:p w14:paraId="699C9740" w14:textId="77777777" w:rsidR="0044362C" w:rsidRPr="00BE71AC" w:rsidRDefault="0044362C" w:rsidP="0044362C">
      <w:pPr>
        <w:pStyle w:val="ListParagraph"/>
        <w:ind w:left="0"/>
        <w:rPr>
          <w:rFonts w:ascii="Arial" w:hAnsi="Arial" w:cs="Arial"/>
          <w:i/>
          <w:iCs/>
          <w:sz w:val="20"/>
          <w:szCs w:val="20"/>
        </w:rPr>
      </w:pPr>
      <w:r w:rsidRPr="00BE71AC">
        <w:rPr>
          <w:rFonts w:ascii="Arial" w:hAnsi="Arial" w:cs="Arial"/>
          <w:i/>
          <w:iCs/>
          <w:sz w:val="20"/>
          <w:szCs w:val="20"/>
        </w:rPr>
        <w:t>(Standard IV.C.5 The governing board establishes policies consistent with the college mission to ensure the quality, integrity, and improvement of student learning programs and services and the resources necessary to support them.  The governing board has ultimate responsibility for educational quality, legal matters, and financial integrity and stability.)</w:t>
      </w:r>
    </w:p>
    <w:p w14:paraId="2C74A4CF" w14:textId="77777777" w:rsidR="00DF60E4" w:rsidRDefault="00DF60E4">
      <w:pPr>
        <w:rPr>
          <w:b/>
          <w:bCs/>
          <w:color w:val="4472C4" w:themeColor="accent1"/>
        </w:rPr>
      </w:pPr>
    </w:p>
    <w:p w14:paraId="565F910B" w14:textId="2F90D7E3" w:rsidR="00FA2BB5" w:rsidRPr="00FA2BB5" w:rsidRDefault="00FA2BB5">
      <w:pPr>
        <w:rPr>
          <w:b/>
          <w:bCs/>
          <w:color w:val="4472C4" w:themeColor="accent1"/>
        </w:rPr>
      </w:pPr>
    </w:p>
    <w:sectPr w:rsidR="00FA2BB5" w:rsidRPr="00FA2BB5" w:rsidSect="00387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85447"/>
    <w:multiLevelType w:val="hybridMultilevel"/>
    <w:tmpl w:val="DE88B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11750"/>
    <w:multiLevelType w:val="hybridMultilevel"/>
    <w:tmpl w:val="C812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41EC4"/>
    <w:multiLevelType w:val="hybridMultilevel"/>
    <w:tmpl w:val="EF60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34649C"/>
    <w:multiLevelType w:val="hybridMultilevel"/>
    <w:tmpl w:val="C7848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F4882"/>
    <w:multiLevelType w:val="hybridMultilevel"/>
    <w:tmpl w:val="A5CA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8402C9"/>
    <w:multiLevelType w:val="hybridMultilevel"/>
    <w:tmpl w:val="2DB0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E85"/>
    <w:rsid w:val="000228B4"/>
    <w:rsid w:val="00022A77"/>
    <w:rsid w:val="0002600C"/>
    <w:rsid w:val="00053132"/>
    <w:rsid w:val="00096637"/>
    <w:rsid w:val="000A7CF7"/>
    <w:rsid w:val="00101CC2"/>
    <w:rsid w:val="00111DD2"/>
    <w:rsid w:val="00155E33"/>
    <w:rsid w:val="0017631A"/>
    <w:rsid w:val="00184089"/>
    <w:rsid w:val="00191B4F"/>
    <w:rsid w:val="00191F68"/>
    <w:rsid w:val="001E30B0"/>
    <w:rsid w:val="001E73B1"/>
    <w:rsid w:val="00244F04"/>
    <w:rsid w:val="002A467C"/>
    <w:rsid w:val="002B3730"/>
    <w:rsid w:val="002E3E85"/>
    <w:rsid w:val="003101DC"/>
    <w:rsid w:val="00363171"/>
    <w:rsid w:val="003648B2"/>
    <w:rsid w:val="00387221"/>
    <w:rsid w:val="00387DD0"/>
    <w:rsid w:val="00387E50"/>
    <w:rsid w:val="00394A3A"/>
    <w:rsid w:val="0042285A"/>
    <w:rsid w:val="004339A7"/>
    <w:rsid w:val="00442FFE"/>
    <w:rsid w:val="0044362C"/>
    <w:rsid w:val="004950E4"/>
    <w:rsid w:val="00560286"/>
    <w:rsid w:val="00563D9E"/>
    <w:rsid w:val="005A6BF9"/>
    <w:rsid w:val="0060477B"/>
    <w:rsid w:val="006125F9"/>
    <w:rsid w:val="0061377B"/>
    <w:rsid w:val="00651FE3"/>
    <w:rsid w:val="0069435D"/>
    <w:rsid w:val="006B190F"/>
    <w:rsid w:val="0073612A"/>
    <w:rsid w:val="00751AE0"/>
    <w:rsid w:val="007A0066"/>
    <w:rsid w:val="007B5FAC"/>
    <w:rsid w:val="007D2D46"/>
    <w:rsid w:val="008032F3"/>
    <w:rsid w:val="008C4C7F"/>
    <w:rsid w:val="00901E1B"/>
    <w:rsid w:val="009043D5"/>
    <w:rsid w:val="00942A25"/>
    <w:rsid w:val="009558CE"/>
    <w:rsid w:val="009A2A08"/>
    <w:rsid w:val="00A010E5"/>
    <w:rsid w:val="00B26D9E"/>
    <w:rsid w:val="00B404F7"/>
    <w:rsid w:val="00B90932"/>
    <w:rsid w:val="00BA76C9"/>
    <w:rsid w:val="00C01819"/>
    <w:rsid w:val="00C32FEA"/>
    <w:rsid w:val="00C4700F"/>
    <w:rsid w:val="00C50059"/>
    <w:rsid w:val="00C57E48"/>
    <w:rsid w:val="00C70E24"/>
    <w:rsid w:val="00CD6AB0"/>
    <w:rsid w:val="00D228E7"/>
    <w:rsid w:val="00DF60E4"/>
    <w:rsid w:val="00E9014E"/>
    <w:rsid w:val="00EA37F2"/>
    <w:rsid w:val="00EC4A3A"/>
    <w:rsid w:val="00ED387B"/>
    <w:rsid w:val="00EF5B54"/>
    <w:rsid w:val="00F437FB"/>
    <w:rsid w:val="00F721AE"/>
    <w:rsid w:val="00F82883"/>
    <w:rsid w:val="00FA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BAE9"/>
  <w15:chartTrackingRefBased/>
  <w15:docId w15:val="{F3EF577C-2F81-0047-9570-FCE2CE76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kern w:val="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E3E85"/>
    <w:pPr>
      <w:ind w:left="720"/>
      <w:contextualSpacing/>
    </w:pPr>
    <w:rPr>
      <w:rFonts w:asciiTheme="minorHAnsi" w:hAnsiTheme="minorHAnsi" w:cstheme="minorBidi"/>
      <w:sz w:val="24"/>
      <w:szCs w:val="24"/>
    </w:rPr>
  </w:style>
  <w:style w:type="character" w:styleId="Hyperlink">
    <w:name w:val="Hyperlink"/>
    <w:basedOn w:val="DefaultParagraphFont"/>
    <w:uiPriority w:val="99"/>
    <w:unhideWhenUsed/>
    <w:rsid w:val="007D2D46"/>
    <w:rPr>
      <w:color w:val="0563C1" w:themeColor="hyperlink"/>
      <w:u w:val="single"/>
    </w:rPr>
  </w:style>
  <w:style w:type="character" w:styleId="UnresolvedMention">
    <w:name w:val="Unresolved Mention"/>
    <w:basedOn w:val="DefaultParagraphFont"/>
    <w:uiPriority w:val="99"/>
    <w:semiHidden/>
    <w:unhideWhenUsed/>
    <w:rsid w:val="007D2D46"/>
    <w:rPr>
      <w:color w:val="605E5C"/>
      <w:shd w:val="clear" w:color="auto" w:fill="E1DFDD"/>
    </w:rPr>
  </w:style>
  <w:style w:type="character" w:styleId="FollowedHyperlink">
    <w:name w:val="FollowedHyperlink"/>
    <w:basedOn w:val="DefaultParagraphFont"/>
    <w:uiPriority w:val="99"/>
    <w:semiHidden/>
    <w:unhideWhenUsed/>
    <w:rsid w:val="00A010E5"/>
    <w:rPr>
      <w:color w:val="954F72" w:themeColor="followedHyperlink"/>
      <w:u w:val="single"/>
    </w:rPr>
  </w:style>
  <w:style w:type="paragraph" w:styleId="NormalWeb">
    <w:name w:val="Normal (Web)"/>
    <w:basedOn w:val="Normal"/>
    <w:uiPriority w:val="99"/>
    <w:semiHidden/>
    <w:unhideWhenUsed/>
    <w:rsid w:val="00394A3A"/>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394A3A"/>
  </w:style>
  <w:style w:type="table" w:styleId="TableGrid">
    <w:name w:val="Table Grid"/>
    <w:basedOn w:val="TableNormal"/>
    <w:uiPriority w:val="39"/>
    <w:rsid w:val="00394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4362C"/>
    <w:pPr>
      <w:widowControl w:val="0"/>
      <w:autoSpaceDE w:val="0"/>
      <w:autoSpaceDN w:val="0"/>
    </w:pPr>
    <w:rPr>
      <w:rFonts w:ascii="Trebuchet MS" w:eastAsia="Trebuchet MS" w:hAnsi="Trebuchet MS" w:cs="Trebuchet MS"/>
      <w:kern w:val="0"/>
      <w:sz w:val="22"/>
      <w:szCs w:val="22"/>
      <w:lang w:bidi="en-US"/>
      <w14:ligatures w14:val="none"/>
    </w:rPr>
  </w:style>
  <w:style w:type="character" w:customStyle="1" w:styleId="BodyTextChar">
    <w:name w:val="Body Text Char"/>
    <w:basedOn w:val="DefaultParagraphFont"/>
    <w:link w:val="BodyText"/>
    <w:uiPriority w:val="1"/>
    <w:rsid w:val="0044362C"/>
    <w:rPr>
      <w:rFonts w:ascii="Trebuchet MS" w:eastAsia="Trebuchet MS" w:hAnsi="Trebuchet MS" w:cs="Trebuchet MS"/>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endale.edu/about-gcc/gcc-overview/institutional-effectiveness/accreditation/2023-visiting-te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Dionisio</dc:creator>
  <cp:keywords/>
  <dc:description/>
  <cp:lastModifiedBy>Rosa Buford</cp:lastModifiedBy>
  <cp:revision>2</cp:revision>
  <dcterms:created xsi:type="dcterms:W3CDTF">2023-09-18T20:32:00Z</dcterms:created>
  <dcterms:modified xsi:type="dcterms:W3CDTF">2023-09-18T20:32:00Z</dcterms:modified>
</cp:coreProperties>
</file>